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250" w:rsidRDefault="002641D6">
      <w:pPr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9" o:spid="_x0000_s1026" type="#_x0000_t75" style="position:absolute;left:0;text-align:left;margin-left:10.9pt;margin-top:7.8pt;width:89.5pt;height:86.85pt;z-index:2">
            <v:imagedata r:id="rId7" o:title=""/>
          </v:shape>
        </w:pict>
      </w:r>
      <w:r>
        <w:rPr>
          <w:sz w:val="24"/>
          <w:szCs w:val="24"/>
        </w:rPr>
        <w:pict>
          <v:rect id="Rectangle 2" o:spid="_x0000_s1027" style="position:absolute;left:0;text-align:left;margin-left:109.35pt;margin-top:14.2pt;width:471.85pt;height:53pt;z-index:3" o:preferrelative="t" fillcolor="#b00000" stroked="f">
            <v:shadow on="t" type="perspective" color="#205867" opacity=".5" offset="1pt" offset2="-1pt,-2pt"/>
            <v:textbox>
              <w:txbxContent>
                <w:p w:rsidR="003B6250" w:rsidRDefault="009E2272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/>
                      <w:sz w:val="44"/>
                      <w:szCs w:val="44"/>
                    </w:rPr>
                  </w:pPr>
                  <w:r>
                    <w:rPr>
                      <w:rFonts w:ascii="华文细黑" w:eastAsia="华文细黑" w:hAnsi="华文细黑" w:hint="eastAsia"/>
                      <w:b/>
                      <w:color w:val="FFFFFF"/>
                      <w:sz w:val="44"/>
                      <w:szCs w:val="44"/>
                    </w:rPr>
                    <w:t>晨会纪要</w:t>
                  </w:r>
                </w:p>
                <w:p w:rsidR="003B6250" w:rsidRDefault="003B6250"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</w:p>
    <w:p w:rsidR="003B6250" w:rsidRDefault="003B6250">
      <w:pPr>
        <w:rPr>
          <w:sz w:val="24"/>
          <w:szCs w:val="24"/>
        </w:rPr>
      </w:pPr>
    </w:p>
    <w:p w:rsidR="003B6250" w:rsidRDefault="003B6250">
      <w:pPr>
        <w:rPr>
          <w:sz w:val="24"/>
          <w:szCs w:val="24"/>
        </w:rPr>
      </w:pPr>
    </w:p>
    <w:p w:rsidR="003B6250" w:rsidRDefault="003B6250">
      <w:pPr>
        <w:rPr>
          <w:sz w:val="24"/>
          <w:szCs w:val="24"/>
        </w:rPr>
      </w:pPr>
    </w:p>
    <w:p w:rsidR="003B6250" w:rsidRDefault="003B6250">
      <w:pPr>
        <w:rPr>
          <w:sz w:val="24"/>
          <w:szCs w:val="24"/>
        </w:rPr>
      </w:pPr>
    </w:p>
    <w:p w:rsidR="003B6250" w:rsidRDefault="002641D6">
      <w:pPr>
        <w:rPr>
          <w:sz w:val="24"/>
          <w:szCs w:val="24"/>
        </w:rPr>
      </w:pPr>
      <w:r>
        <w:rPr>
          <w:sz w:val="24"/>
          <w:szCs w:val="24"/>
        </w:rPr>
        <w:pict>
          <v:rect id="Rectangle 3" o:spid="_x0000_s1028" style="position:absolute;left:0;text-align:left;margin-left:109.35pt;margin-top:4.8pt;width:478.15pt;height:33.4pt;z-index:4" o:preferrelative="t" fillcolor="#3187c1" stroked="f">
            <v:textbox>
              <w:txbxContent>
                <w:p w:rsidR="003B6250" w:rsidRDefault="009E2272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华文细黑" w:eastAsia="华文细黑" w:hAnsi="华文细黑" w:hint="eastAsia"/>
                      <w:b/>
                      <w:color w:val="FFFFFF"/>
                      <w:sz w:val="28"/>
                      <w:szCs w:val="28"/>
                    </w:rPr>
                    <w:t>江海汇鑫商品市场每日研究</w:t>
                  </w:r>
                </w:p>
              </w:txbxContent>
            </v:textbox>
          </v:rect>
        </w:pict>
      </w:r>
    </w:p>
    <w:p w:rsidR="003B6250" w:rsidRDefault="003B6250">
      <w:pPr>
        <w:rPr>
          <w:sz w:val="24"/>
          <w:szCs w:val="24"/>
        </w:rPr>
      </w:pPr>
    </w:p>
    <w:p w:rsidR="003B6250" w:rsidRDefault="009E2272">
      <w:pPr>
        <w:jc w:val="left"/>
        <w:rPr>
          <w:rFonts w:ascii="华文细黑" w:eastAsia="华文细黑" w:hAnsi="华文细黑" w:cs="Arial"/>
          <w:b/>
          <w:color w:val="565656"/>
          <w:sz w:val="24"/>
          <w:szCs w:val="24"/>
        </w:rPr>
      </w:pPr>
      <w:r>
        <w:rPr>
          <w:rFonts w:ascii="华文细黑" w:eastAsia="华文细黑" w:hAnsi="华文细黑" w:cs="Arial" w:hint="eastAsia"/>
          <w:b/>
          <w:color w:val="565656"/>
          <w:sz w:val="24"/>
          <w:szCs w:val="24"/>
        </w:rPr>
        <w:t>江海汇鑫研究</w:t>
      </w:r>
    </w:p>
    <w:p w:rsidR="003B6250" w:rsidRDefault="009E2272">
      <w:pPr>
        <w:jc w:val="left"/>
        <w:rPr>
          <w:rFonts w:ascii="华文细黑" w:eastAsia="华文细黑" w:hAnsi="华文细黑" w:cs="Arial"/>
          <w:color w:val="565656"/>
          <w:sz w:val="24"/>
          <w:szCs w:val="24"/>
        </w:rPr>
      </w:pPr>
      <w:r>
        <w:rPr>
          <w:rFonts w:ascii="华文细黑" w:eastAsia="华文细黑" w:hAnsi="华文细黑" w:cs="Arial"/>
          <w:color w:val="565656"/>
          <w:sz w:val="24"/>
          <w:szCs w:val="24"/>
        </w:rPr>
        <w:t>电话：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021-68885583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 xml:space="preserve">/ 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QQ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：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103928612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 xml:space="preserve"> 邮箱：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yu_winkey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@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yahoo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 xml:space="preserve">.com.cn              </w:t>
      </w:r>
    </w:p>
    <w:p w:rsidR="003B6250" w:rsidRDefault="009E2272">
      <w:pPr>
        <w:jc w:val="left"/>
        <w:rPr>
          <w:rFonts w:ascii="华文细黑" w:eastAsia="华文细黑" w:hAnsi="华文细黑" w:cs="Arial"/>
          <w:sz w:val="24"/>
          <w:szCs w:val="24"/>
        </w:rPr>
      </w:pP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江海汇鑫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期货研究中心 /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上海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市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浦东新区张杨路500号时代广场15楼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（</w:t>
      </w:r>
      <w:r>
        <w:rPr>
          <w:rFonts w:ascii="华文细黑" w:eastAsia="华文细黑" w:hAnsi="华文细黑" w:cs="Arial" w:hint="eastAsia"/>
          <w:color w:val="565656"/>
          <w:sz w:val="24"/>
          <w:szCs w:val="24"/>
        </w:rPr>
        <w:t>200122</w:t>
      </w:r>
      <w:r>
        <w:rPr>
          <w:rFonts w:ascii="华文细黑" w:eastAsia="华文细黑" w:hAnsi="华文细黑" w:cs="Arial"/>
          <w:color w:val="565656"/>
          <w:sz w:val="24"/>
          <w:szCs w:val="24"/>
        </w:rPr>
        <w:t>）/</w:t>
      </w:r>
      <w:hyperlink r:id="rId8" w:history="1">
        <w:r>
          <w:rPr>
            <w:rStyle w:val="ab"/>
            <w:rFonts w:ascii="华文细黑" w:eastAsia="华文细黑" w:hAnsi="华文细黑" w:cs="Arial"/>
            <w:sz w:val="24"/>
            <w:szCs w:val="24"/>
          </w:rPr>
          <w:t>www.h</w:t>
        </w:r>
        <w:r>
          <w:rPr>
            <w:rStyle w:val="ab"/>
            <w:rFonts w:ascii="华文细黑" w:eastAsia="华文细黑" w:hAnsi="华文细黑" w:cs="Arial" w:hint="eastAsia"/>
            <w:sz w:val="24"/>
            <w:szCs w:val="24"/>
          </w:rPr>
          <w:t>x</w:t>
        </w:r>
        <w:r>
          <w:rPr>
            <w:rStyle w:val="ab"/>
            <w:rFonts w:ascii="华文细黑" w:eastAsia="华文细黑" w:hAnsi="华文细黑" w:cs="Arial"/>
            <w:sz w:val="24"/>
            <w:szCs w:val="24"/>
          </w:rPr>
          <w:t>qh.com</w:t>
        </w:r>
      </w:hyperlink>
    </w:p>
    <w:p w:rsidR="003B6250" w:rsidRDefault="002641D6">
      <w:pP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</w:pPr>
      <w: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  <w:pict>
          <v:roundrect id="Rounded Rectangle 8" o:spid="_x0000_s1029" style="position:absolute;left:0;text-align:left;margin-left:196.3pt;margin-top:9.4pt;width:313.8pt;height:54pt;z-index:6" arcsize="10923f" o:preferrelative="t">
            <v:stroke miterlimit="2"/>
            <v:textbox>
              <w:txbxContent>
                <w:p w:rsidR="003B6250" w:rsidRDefault="009E2272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 w:rsidR="003B6250" w:rsidRDefault="005558B7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关注油脂机会</w:t>
                  </w:r>
                </w:p>
              </w:txbxContent>
            </v:textbox>
          </v:roundrect>
        </w:pict>
      </w:r>
      <w: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  <w:pict>
          <v:roundrect id="Rounded Rectangle 7" o:spid="_x0000_s1030" style="position:absolute;left:0;text-align:left;margin-left:67.3pt;margin-top:9.4pt;width:117pt;height:54pt;z-index:5" arcsize="10923f" o:preferrelative="t">
            <v:stroke miterlimit="2"/>
            <v:textbox>
              <w:txbxContent>
                <w:p w:rsidR="003B6250" w:rsidRDefault="009E2272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2015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年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3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 w:rsidR="00883F57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</w:t>
                  </w: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 w:rsidR="003B6250" w:rsidRDefault="009E2272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 w:rsidR="00883F57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五</w:t>
                  </w:r>
                </w:p>
              </w:txbxContent>
            </v:textbox>
          </v:roundrect>
        </w:pict>
      </w:r>
    </w:p>
    <w:p w:rsidR="003B6250" w:rsidRDefault="003B6250">
      <w:pPr>
        <w:rPr>
          <w:rFonts w:ascii="华文细黑" w:eastAsia="华文细黑" w:hAnsi="华文细黑" w:cs="Arial"/>
          <w:b/>
          <w:color w:val="FF0000"/>
          <w:spacing w:val="-4"/>
          <w:sz w:val="24"/>
          <w:szCs w:val="24"/>
        </w:rPr>
      </w:pPr>
    </w:p>
    <w:tbl>
      <w:tblPr>
        <w:tblW w:w="10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627"/>
        <w:gridCol w:w="6744"/>
        <w:gridCol w:w="2585"/>
      </w:tblGrid>
      <w:tr w:rsidR="003B6250">
        <w:trPr>
          <w:trHeight w:val="564"/>
        </w:trPr>
        <w:tc>
          <w:tcPr>
            <w:tcW w:w="675" w:type="dxa"/>
            <w:shd w:val="clear" w:color="auto" w:fill="C9675F"/>
            <w:vAlign w:val="center"/>
          </w:tcPr>
          <w:p w:rsidR="003B6250" w:rsidRDefault="003B6250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shd w:val="clear" w:color="auto" w:fill="auto"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jc w:val="center"/>
              <w:rPr>
                <w:rFonts w:ascii="华文细黑" w:eastAsia="华文细黑" w:hAnsi="华文细黑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744" w:type="dxa"/>
            <w:shd w:val="clear" w:color="auto" w:fill="59A3D5"/>
            <w:vAlign w:val="center"/>
          </w:tcPr>
          <w:p w:rsidR="003B6250" w:rsidRDefault="009E2272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szCs w:val="24"/>
                <w:lang w:val="zh-CN"/>
              </w:rPr>
              <w:t>理由评述</w:t>
            </w:r>
          </w:p>
        </w:tc>
        <w:tc>
          <w:tcPr>
            <w:tcW w:w="2585" w:type="dxa"/>
            <w:shd w:val="clear" w:color="auto" w:fill="9AC7E6"/>
            <w:vAlign w:val="center"/>
          </w:tcPr>
          <w:p w:rsidR="003B6250" w:rsidRDefault="009E2272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szCs w:val="24"/>
                <w:lang w:val="zh-CN"/>
              </w:rPr>
              <w:t>操作建议</w:t>
            </w:r>
          </w:p>
        </w:tc>
      </w:tr>
      <w:tr w:rsidR="003B6250">
        <w:trPr>
          <w:trHeight w:val="285"/>
        </w:trPr>
        <w:tc>
          <w:tcPr>
            <w:tcW w:w="675" w:type="dxa"/>
            <w:vMerge w:val="restart"/>
            <w:textDirection w:val="tbRlV"/>
            <w:vAlign w:val="center"/>
          </w:tcPr>
          <w:p w:rsidR="003B6250" w:rsidRDefault="00CE5ABA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val="zh-CN"/>
              </w:rPr>
              <w:t>菜粕</w:t>
            </w:r>
            <w:r w:rsidR="009E227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val="zh-CN"/>
              </w:rPr>
              <w:t>国内</w:t>
            </w: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股指</w:t>
            </w:r>
          </w:p>
        </w:tc>
        <w:tc>
          <w:tcPr>
            <w:tcW w:w="9329" w:type="dxa"/>
            <w:gridSpan w:val="2"/>
            <w:vAlign w:val="center"/>
          </w:tcPr>
          <w:p w:rsidR="003B6250" w:rsidRDefault="00883F57" w:rsidP="00A171BA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今日IF1503合约交割，经过前期涨幅，昨日出现大量获利盘平仓，期指维持高位震荡，短期或有调整需求，但目前整体向上形态良好，在调整后仍有上涨动力，建议前期多单继续持有，尚未建仓者关注调整后进入多单机会。</w:t>
            </w:r>
          </w:p>
        </w:tc>
      </w:tr>
      <w:tr w:rsidR="003B6250">
        <w:trPr>
          <w:trHeight w:val="285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菜粕</w:t>
            </w:r>
          </w:p>
        </w:tc>
        <w:tc>
          <w:tcPr>
            <w:tcW w:w="9329" w:type="dxa"/>
            <w:gridSpan w:val="2"/>
            <w:vAlign w:val="center"/>
          </w:tcPr>
          <w:p w:rsidR="003B6250" w:rsidRDefault="00883F57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菜粕昨日以震荡为主，尚未走出箱体区间，缺乏明确方向性，短期缺乏交易机会，建议以中长线观望为主。短线可高抛低吸日内交易。</w:t>
            </w:r>
          </w:p>
        </w:tc>
      </w:tr>
      <w:tr w:rsidR="003B6250">
        <w:trPr>
          <w:trHeight w:val="285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郑油</w:t>
            </w:r>
          </w:p>
        </w:tc>
        <w:tc>
          <w:tcPr>
            <w:tcW w:w="9329" w:type="dxa"/>
            <w:gridSpan w:val="2"/>
            <w:vAlign w:val="center"/>
          </w:tcPr>
          <w:p w:rsidR="003B6250" w:rsidRDefault="00883F57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郑油昨日高开高走后回落，收上影线较长的小阴线，</w:t>
            </w:r>
            <w:r w:rsidR="00057F6A">
              <w:rPr>
                <w:rFonts w:hint="eastAsia"/>
                <w:color w:val="000000"/>
              </w:rPr>
              <w:t>郑油进过前期调整，价格较为合适，可逢低布局多单中线持有。</w:t>
            </w:r>
          </w:p>
        </w:tc>
      </w:tr>
      <w:tr w:rsidR="003B6250">
        <w:trPr>
          <w:trHeight w:val="285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铜</w:t>
            </w:r>
          </w:p>
        </w:tc>
        <w:tc>
          <w:tcPr>
            <w:tcW w:w="9329" w:type="dxa"/>
            <w:gridSpan w:val="2"/>
            <w:vAlign w:val="center"/>
          </w:tcPr>
          <w:p w:rsidR="003B6250" w:rsidRDefault="00057F6A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铜昨日夜盘反抽，价格回到均线系统附近，短期缺乏明确方向，建议以观望为主，前期空单注意减仓或止盈。</w:t>
            </w:r>
          </w:p>
        </w:tc>
      </w:tr>
      <w:tr w:rsidR="003B6250">
        <w:trPr>
          <w:trHeight w:val="285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天胶</w:t>
            </w:r>
          </w:p>
        </w:tc>
        <w:tc>
          <w:tcPr>
            <w:tcW w:w="9329" w:type="dxa"/>
            <w:gridSpan w:val="2"/>
            <w:vAlign w:val="center"/>
          </w:tcPr>
          <w:p w:rsidR="003B6250" w:rsidRDefault="00BE267E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天胶价格目前仍围绕</w:t>
            </w:r>
            <w:r>
              <w:rPr>
                <w:rFonts w:ascii="Arial" w:hAnsi="Arial" w:cs="Arial" w:hint="eastAsia"/>
              </w:rPr>
              <w:t>60</w:t>
            </w:r>
            <w:r>
              <w:rPr>
                <w:rFonts w:ascii="Arial" w:hAnsi="Arial" w:cs="Arial" w:hint="eastAsia"/>
              </w:rPr>
              <w:t>均线附近震荡，短期操作机会较难把握，建议以观望为主，等待操作机会，激进操作者可逢低布局多单，轻仓持有。</w:t>
            </w:r>
          </w:p>
        </w:tc>
      </w:tr>
      <w:tr w:rsidR="00CE5ABA">
        <w:trPr>
          <w:trHeight w:val="285"/>
        </w:trPr>
        <w:tc>
          <w:tcPr>
            <w:tcW w:w="675" w:type="dxa"/>
            <w:vMerge/>
            <w:vAlign w:val="center"/>
          </w:tcPr>
          <w:p w:rsidR="00CE5ABA" w:rsidRDefault="00CE5ABA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627" w:type="dxa"/>
            <w:vAlign w:val="center"/>
          </w:tcPr>
          <w:p w:rsidR="00CE5ABA" w:rsidRDefault="00CE5ABA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豆粕</w:t>
            </w:r>
          </w:p>
        </w:tc>
        <w:tc>
          <w:tcPr>
            <w:tcW w:w="9329" w:type="dxa"/>
            <w:gridSpan w:val="2"/>
            <w:vAlign w:val="center"/>
          </w:tcPr>
          <w:p w:rsidR="00CE5ABA" w:rsidRDefault="00BE267E">
            <w:pPr>
              <w:pStyle w:val="a7"/>
              <w:spacing w:before="0" w:beforeAutospacing="0" w:after="0" w:afterAutospacing="0" w:line="280" w:lineRule="exact"/>
              <w:ind w:firstLineChars="150" w:firstLine="36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豆粕走势与菜粕相近，短期以震荡为主，操作上课逢低布局</w:t>
            </w:r>
            <w:r>
              <w:rPr>
                <w:rFonts w:ascii="Arial" w:hAnsi="Arial" w:cs="Arial" w:hint="eastAsia"/>
              </w:rPr>
              <w:t>1509</w:t>
            </w:r>
            <w:r>
              <w:rPr>
                <w:rFonts w:ascii="Arial" w:hAnsi="Arial" w:cs="Arial" w:hint="eastAsia"/>
              </w:rPr>
              <w:t>与</w:t>
            </w:r>
            <w:r>
              <w:rPr>
                <w:rFonts w:ascii="Arial" w:hAnsi="Arial" w:cs="Arial" w:hint="eastAsia"/>
              </w:rPr>
              <w:t>1601</w:t>
            </w:r>
            <w:r>
              <w:rPr>
                <w:rFonts w:ascii="Arial" w:hAnsi="Arial" w:cs="Arial" w:hint="eastAsia"/>
              </w:rPr>
              <w:t>合约，中线操作。</w:t>
            </w:r>
          </w:p>
        </w:tc>
      </w:tr>
      <w:tr w:rsidR="005558B7">
        <w:trPr>
          <w:trHeight w:val="411"/>
        </w:trPr>
        <w:tc>
          <w:tcPr>
            <w:tcW w:w="675" w:type="dxa"/>
            <w:vMerge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铁矿石</w:t>
            </w:r>
          </w:p>
        </w:tc>
        <w:tc>
          <w:tcPr>
            <w:tcW w:w="9329" w:type="dxa"/>
            <w:gridSpan w:val="2"/>
          </w:tcPr>
          <w:p w:rsidR="005558B7" w:rsidRPr="00BE267E" w:rsidRDefault="00BE267E" w:rsidP="00BE267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E267E">
              <w:rPr>
                <w:rFonts w:ascii="宋体" w:hAnsi="宋体" w:cs="宋体"/>
                <w:kern w:val="0"/>
                <w:sz w:val="24"/>
                <w:szCs w:val="24"/>
              </w:rPr>
              <w:t xml:space="preserve">昨日铁矿石价格出现跌停，最重要的影响因素是需求减少的预期，月上旬，中钢协会员企业日均粗钢168.15万吨，环比下降5.05%，另外京津翼地区严查环保的态度，也另钢材产量预期大幅缩减，以目前情况来看，铁矿石价格很可能继续下跌，操作上仍然看空，不建议短期进行抄底。 </w:t>
            </w:r>
          </w:p>
        </w:tc>
      </w:tr>
      <w:tr w:rsidR="005558B7">
        <w:trPr>
          <w:trHeight w:val="411"/>
        </w:trPr>
        <w:tc>
          <w:tcPr>
            <w:tcW w:w="675" w:type="dxa"/>
            <w:vMerge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螺纹钢</w:t>
            </w:r>
          </w:p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热卷</w:t>
            </w:r>
          </w:p>
        </w:tc>
        <w:tc>
          <w:tcPr>
            <w:tcW w:w="9329" w:type="dxa"/>
            <w:gridSpan w:val="2"/>
          </w:tcPr>
          <w:p w:rsidR="005558B7" w:rsidRPr="001E7A1B" w:rsidRDefault="001E7A1B" w:rsidP="001E7A1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E7A1B">
              <w:rPr>
                <w:rFonts w:ascii="宋体" w:hAnsi="宋体" w:cs="宋体"/>
                <w:kern w:val="0"/>
                <w:sz w:val="24"/>
                <w:szCs w:val="24"/>
              </w:rPr>
              <w:t xml:space="preserve">收到铁矿石跌停影响，昨日螺纹钢弱势运行，由于成本支撑作用减弱，下方下跌空间进一步打开，春节之后，钢坯出现了一波上涨，但需求始终没有跟上，价格上涨的情况很难维持，预计短期市场仍将以下跌为主，操作上看空为主，不建议抄底。 </w:t>
            </w:r>
          </w:p>
        </w:tc>
      </w:tr>
      <w:tr w:rsidR="005558B7">
        <w:trPr>
          <w:trHeight w:val="411"/>
        </w:trPr>
        <w:tc>
          <w:tcPr>
            <w:tcW w:w="675" w:type="dxa"/>
            <w:vMerge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焦炭</w:t>
            </w:r>
          </w:p>
          <w:p w:rsidR="005558B7" w:rsidRDefault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焦煤</w:t>
            </w:r>
          </w:p>
        </w:tc>
        <w:tc>
          <w:tcPr>
            <w:tcW w:w="9329" w:type="dxa"/>
            <w:gridSpan w:val="2"/>
          </w:tcPr>
          <w:p w:rsidR="005558B7" w:rsidRPr="00BE267E" w:rsidRDefault="00BE267E" w:rsidP="00BE267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E267E">
              <w:rPr>
                <w:rFonts w:ascii="宋体" w:hAnsi="宋体" w:cs="宋体"/>
                <w:kern w:val="0"/>
                <w:sz w:val="24"/>
                <w:szCs w:val="24"/>
              </w:rPr>
              <w:t xml:space="preserve">国内焦炭市场报价整体下调，幅度在20-40元之间，市场成交依旧疲软。目前市场悲观气氛浓厚，焦企、贸易商对后市看跌居多。且焦炭市场运行较为低迷，钢企对原材料打压情绪较为明显，采购意愿偏低，陆续要求焦企下调出厂价格。同时，近期国内多数大矿下调炼焦煤价格，对焦炭市场支撑动力减弱。但据焦企透露，近期焦炭价格下跌幅度较大。预计短期国内焦炭市场仍以弱势运行为主。 </w:t>
            </w:r>
          </w:p>
        </w:tc>
      </w:tr>
      <w:tr w:rsidR="003B6250">
        <w:trPr>
          <w:trHeight w:val="710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白糖</w:t>
            </w:r>
          </w:p>
        </w:tc>
        <w:tc>
          <w:tcPr>
            <w:tcW w:w="9329" w:type="dxa"/>
            <w:gridSpan w:val="2"/>
          </w:tcPr>
          <w:p w:rsidR="003B6250" w:rsidRPr="00625B5E" w:rsidRDefault="00A171BA" w:rsidP="00625B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171BA">
              <w:rPr>
                <w:rFonts w:ascii="宋体" w:hAnsi="宋体" w:cs="宋体" w:hint="eastAsia"/>
                <w:kern w:val="0"/>
                <w:sz w:val="24"/>
                <w:szCs w:val="24"/>
              </w:rPr>
              <w:t>隔夜，ICE5月期糖延续回落，短期市场受到5日均线压制。消息面，印度食品部最新预估，截至9月的当前年度糖产量或达到八年高位的2650万吨。全球供应过剩格局仍将延续，糖价重心继续下移。技术面，05合约延续跌势，5日均线对价格构成一定压力。国内来看，内外价差促使现货价格走软，这一状态仍将持续。技术面，09合约反弹受阻于5080附近，短期再次进入回落节奏，关注60日线的支撑力度。</w:t>
            </w:r>
          </w:p>
        </w:tc>
      </w:tr>
      <w:tr w:rsidR="003B6250">
        <w:trPr>
          <w:trHeight w:val="710"/>
        </w:trPr>
        <w:tc>
          <w:tcPr>
            <w:tcW w:w="675" w:type="dxa"/>
            <w:vMerge/>
            <w:vAlign w:val="center"/>
          </w:tcPr>
          <w:p w:rsidR="003B6250" w:rsidRDefault="003B625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  <w:vAlign w:val="center"/>
          </w:tcPr>
          <w:p w:rsidR="003B6250" w:rsidRDefault="009E2272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棉花</w:t>
            </w:r>
          </w:p>
        </w:tc>
        <w:tc>
          <w:tcPr>
            <w:tcW w:w="9329" w:type="dxa"/>
            <w:gridSpan w:val="2"/>
          </w:tcPr>
          <w:p w:rsidR="003B6250" w:rsidRPr="00625B5E" w:rsidRDefault="00A171BA" w:rsidP="00625B5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171BA">
              <w:rPr>
                <w:rFonts w:ascii="宋体" w:hAnsi="宋体" w:cs="宋体" w:hint="eastAsia"/>
                <w:kern w:val="0"/>
                <w:sz w:val="24"/>
                <w:szCs w:val="24"/>
              </w:rPr>
              <w:t>隔夜，ice期棉05合约超跌反弹，市场重新回到60日均线附近。消息面来看，美棉前期库存以及周出口不利因素的影响，市场出现了较长时间的回落，而昨日消息面相对平</w:t>
            </w:r>
            <w:r w:rsidRPr="00A171BA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静，美联储加息的预期促使美元回落，引发商品反弹。技术面，05合约摆脱了短期下降格局，市场重新转为震荡，市场短期有望围绕60日线盘整。国内方面，库存偏大压制市场现货价格，旺季不旺的状态延续。技术面，09合约维持区间震荡，由于目前交易相对清淡，建议对这个品种保持观望。</w:t>
            </w:r>
          </w:p>
        </w:tc>
      </w:tr>
      <w:tr w:rsidR="005558B7" w:rsidTr="008C3064">
        <w:trPr>
          <w:trHeight w:val="710"/>
        </w:trPr>
        <w:tc>
          <w:tcPr>
            <w:tcW w:w="675" w:type="dxa"/>
            <w:vAlign w:val="center"/>
          </w:tcPr>
          <w:p w:rsidR="005558B7" w:rsidRDefault="005558B7" w:rsidP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</w:tcPr>
          <w:p w:rsidR="005558B7" w:rsidRDefault="005558B7" w:rsidP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玻璃</w:t>
            </w:r>
          </w:p>
        </w:tc>
        <w:tc>
          <w:tcPr>
            <w:tcW w:w="9329" w:type="dxa"/>
            <w:gridSpan w:val="2"/>
          </w:tcPr>
          <w:p w:rsidR="005558B7" w:rsidRPr="00D727F9" w:rsidRDefault="00057F6A" w:rsidP="005558B7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玻璃1506合约昨日大幅拉升，突破均线系统向上，短期或仍有上冲动力，建议逢低可轻仓布局多单，短线交易。</w:t>
            </w:r>
          </w:p>
        </w:tc>
      </w:tr>
      <w:tr w:rsidR="005558B7" w:rsidTr="008C3064">
        <w:trPr>
          <w:trHeight w:val="710"/>
        </w:trPr>
        <w:tc>
          <w:tcPr>
            <w:tcW w:w="675" w:type="dxa"/>
            <w:vAlign w:val="center"/>
          </w:tcPr>
          <w:p w:rsidR="005558B7" w:rsidRDefault="005558B7" w:rsidP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7" w:type="dxa"/>
          </w:tcPr>
          <w:p w:rsidR="005558B7" w:rsidRDefault="005558B7" w:rsidP="005558B7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PTA</w:t>
            </w:r>
          </w:p>
        </w:tc>
        <w:tc>
          <w:tcPr>
            <w:tcW w:w="9329" w:type="dxa"/>
            <w:gridSpan w:val="2"/>
          </w:tcPr>
          <w:p w:rsidR="005558B7" w:rsidRPr="00D727F9" w:rsidRDefault="00057F6A" w:rsidP="005558B7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PTA昨日夜盘小幅上涨，在原油继续下跌背景下，PTA昨日走出一波独立小行情，1509合约经过前期从5232跌至4716，PTA前期已经跌去75%，价格具备一定的优势，可逢低布局多单，轻仓持有。</w:t>
            </w:r>
          </w:p>
        </w:tc>
      </w:tr>
    </w:tbl>
    <w:p w:rsidR="003B6250" w:rsidRDefault="002641D6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>
        <w:rPr>
          <w:rFonts w:hAnsi="Times New Roman" w:cs="宋体"/>
          <w:kern w:val="0"/>
          <w:sz w:val="24"/>
          <w:szCs w:val="24"/>
        </w:rPr>
      </w:r>
      <w:r>
        <w:rPr>
          <w:rFonts w:hAnsi="Times New Roman" w:cs="宋体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Quad Arrow 10" o:spid="_x0000_s1031" type="#_x0000_t202" style="width:64.8pt;height:29.65pt;mso-position-horizontal-relative:char;mso-position-vertical-relative:line" o:preferrelative="t" fillcolor="#c9675f" stroked="f">
            <v:textbox>
              <w:txbxContent>
                <w:p w:rsidR="003B6250" w:rsidRDefault="009E2272">
                  <w:pPr>
                    <w:rPr>
                      <w:rFonts w:ascii="华文细黑" w:eastAsia="华文细黑" w:hAnsi="华文细黑"/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rFonts w:ascii="华文细黑" w:eastAsia="华文细黑" w:hAnsi="华文细黑" w:hint="eastAsia"/>
                      <w:b/>
                      <w:color w:val="FFFFFF"/>
                      <w:sz w:val="24"/>
                      <w:szCs w:val="24"/>
                    </w:rPr>
                    <w:t>免责声明</w:t>
                  </w:r>
                </w:p>
              </w:txbxContent>
            </v:textbox>
            <w10:anchorlock/>
          </v:shape>
        </w:pict>
      </w:r>
      <w:r w:rsidR="009E2272">
        <w:rPr>
          <w:rFonts w:hAnsi="Times New Roman" w:cs="宋体" w:hint="eastAsia"/>
          <w:kern w:val="0"/>
          <w:sz w:val="24"/>
          <w:szCs w:val="24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sectPr w:rsidR="003B6250" w:rsidSect="003B6250">
      <w:pgSz w:w="11906" w:h="16838"/>
      <w:pgMar w:top="454" w:right="454" w:bottom="454" w:left="45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6B4" w:rsidRDefault="00EE26B4" w:rsidP="00625B5E">
      <w:r>
        <w:separator/>
      </w:r>
    </w:p>
  </w:endnote>
  <w:endnote w:type="continuationSeparator" w:id="1">
    <w:p w:rsidR="00EE26B4" w:rsidRDefault="00EE26B4" w:rsidP="00625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6B4" w:rsidRDefault="00EE26B4" w:rsidP="00625B5E">
      <w:r>
        <w:separator/>
      </w:r>
    </w:p>
  </w:footnote>
  <w:footnote w:type="continuationSeparator" w:id="1">
    <w:p w:rsidR="00EE26B4" w:rsidRDefault="00EE26B4" w:rsidP="00625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57F6A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841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B7DEB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47AC7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A1B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1D6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3EA5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D28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98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18E3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61A"/>
    <w:rsid w:val="00332FF2"/>
    <w:rsid w:val="00333BFA"/>
    <w:rsid w:val="003345BB"/>
    <w:rsid w:val="00335992"/>
    <w:rsid w:val="00335C53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2FB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250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8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732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4DBF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59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D4A"/>
    <w:rsid w:val="00553DF3"/>
    <w:rsid w:val="005558B7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B5E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39AD"/>
    <w:rsid w:val="006941FE"/>
    <w:rsid w:val="006944A9"/>
    <w:rsid w:val="0069486F"/>
    <w:rsid w:val="006949F4"/>
    <w:rsid w:val="00694B26"/>
    <w:rsid w:val="00694FE4"/>
    <w:rsid w:val="00695190"/>
    <w:rsid w:val="006958BC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AB4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282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FC"/>
    <w:rsid w:val="0082116C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3F57"/>
    <w:rsid w:val="00884152"/>
    <w:rsid w:val="00884D33"/>
    <w:rsid w:val="00885551"/>
    <w:rsid w:val="00886254"/>
    <w:rsid w:val="008863D1"/>
    <w:rsid w:val="008870D5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2272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9F7DD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1BA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691"/>
    <w:rsid w:val="00A656B4"/>
    <w:rsid w:val="00A65D59"/>
    <w:rsid w:val="00A65E38"/>
    <w:rsid w:val="00A670C5"/>
    <w:rsid w:val="00A7026C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07DB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03C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267E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24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5907"/>
    <w:rsid w:val="00C06236"/>
    <w:rsid w:val="00C06340"/>
    <w:rsid w:val="00C06943"/>
    <w:rsid w:val="00C06C3C"/>
    <w:rsid w:val="00C07289"/>
    <w:rsid w:val="00C07806"/>
    <w:rsid w:val="00C1005A"/>
    <w:rsid w:val="00C10413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470F0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78C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2A1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ABA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32F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4B0F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1502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66F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7F9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514"/>
    <w:rsid w:val="00D827F7"/>
    <w:rsid w:val="00D82E2A"/>
    <w:rsid w:val="00D83037"/>
    <w:rsid w:val="00D83D49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0F91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C91"/>
    <w:rsid w:val="00ED7DCA"/>
    <w:rsid w:val="00EE1DE2"/>
    <w:rsid w:val="00EE1FA5"/>
    <w:rsid w:val="00EE26B4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0A0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4CDB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45C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  <w:rsid w:val="01BA51E5"/>
    <w:rsid w:val="07607297"/>
    <w:rsid w:val="10DD46B8"/>
    <w:rsid w:val="15460D75"/>
    <w:rsid w:val="1C854F5A"/>
    <w:rsid w:val="21A449BE"/>
    <w:rsid w:val="221E3F06"/>
    <w:rsid w:val="241E1B76"/>
    <w:rsid w:val="25176099"/>
    <w:rsid w:val="26675B0F"/>
    <w:rsid w:val="28E848A9"/>
    <w:rsid w:val="2D3A4BC3"/>
    <w:rsid w:val="31FA1C8E"/>
    <w:rsid w:val="333F4524"/>
    <w:rsid w:val="35C07A3B"/>
    <w:rsid w:val="3C317D4F"/>
    <w:rsid w:val="3E75681A"/>
    <w:rsid w:val="477914D1"/>
    <w:rsid w:val="4C601F87"/>
    <w:rsid w:val="50095F5C"/>
    <w:rsid w:val="55596045"/>
    <w:rsid w:val="5C54188A"/>
    <w:rsid w:val="60A51588"/>
    <w:rsid w:val="6F562079"/>
    <w:rsid w:val="722C12EB"/>
    <w:rsid w:val="7BF662EE"/>
    <w:rsid w:val="7C004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99"/>
    <w:lsdException w:name="Hyperlink" w:semiHidden="0" w:unhideWhenUsed="0"/>
    <w:lsdException w:name="Followed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25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3B6250"/>
    <w:pPr>
      <w:widowControl/>
      <w:spacing w:before="150"/>
      <w:jc w:val="center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3B625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3B6250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3B625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B6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B6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B6250"/>
    <w:rPr>
      <w:b/>
      <w:bCs/>
    </w:rPr>
  </w:style>
  <w:style w:type="character" w:styleId="a9">
    <w:name w:val="FollowedHyperlink"/>
    <w:basedOn w:val="a0"/>
    <w:uiPriority w:val="99"/>
    <w:unhideWhenUsed/>
    <w:rsid w:val="003B6250"/>
    <w:rPr>
      <w:color w:val="800080"/>
      <w:u w:val="none"/>
    </w:rPr>
  </w:style>
  <w:style w:type="character" w:styleId="aa">
    <w:name w:val="Emphasis"/>
    <w:basedOn w:val="a0"/>
    <w:uiPriority w:val="20"/>
    <w:qFormat/>
    <w:rsid w:val="003B6250"/>
    <w:rPr>
      <w:color w:val="CC0033"/>
    </w:rPr>
  </w:style>
  <w:style w:type="character" w:styleId="ab">
    <w:name w:val="Hyperlink"/>
    <w:basedOn w:val="a0"/>
    <w:rsid w:val="003B6250"/>
    <w:rPr>
      <w:color w:val="0000FF"/>
      <w:u w:val="none"/>
    </w:rPr>
  </w:style>
  <w:style w:type="table" w:styleId="ac">
    <w:name w:val="Table Grid"/>
    <w:basedOn w:val="a1"/>
    <w:uiPriority w:val="59"/>
    <w:rsid w:val="003B62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3B6250"/>
    <w:rPr>
      <w:color w:val="93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</w:style>
  <w:style w:type="paragraph" w:customStyle="1" w:styleId="yiv1240286552msonormal">
    <w:name w:val="yiv1240286552msonormal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uiPriority w:val="34"/>
    <w:qFormat/>
    <w:rsid w:val="003B6250"/>
    <w:pPr>
      <w:ind w:firstLineChars="200" w:firstLine="420"/>
    </w:pPr>
  </w:style>
  <w:style w:type="paragraph" w:customStyle="1" w:styleId="yiv1369622590msonormal">
    <w:name w:val="yiv1369622590msonormal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iv690509581msonormal">
    <w:name w:val="yiv690509581msonormal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iv690509581msolistparagraph">
    <w:name w:val="yiv690509581msolistparagraph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iv40465906msonormal">
    <w:name w:val="yiv40465906msonormal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iv40465906msolistparagraph">
    <w:name w:val="yiv40465906msolistparagraph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yiv855455355msolistparagraph">
    <w:name w:val="yiv855455355msolistparagraph"/>
    <w:basedOn w:val="a"/>
    <w:rsid w:val="003B62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rsid w:val="003B6250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B625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3B6250"/>
  </w:style>
  <w:style w:type="character" w:customStyle="1" w:styleId="1Char">
    <w:name w:val="标题 1 Char"/>
    <w:basedOn w:val="a0"/>
    <w:link w:val="1"/>
    <w:uiPriority w:val="99"/>
    <w:rsid w:val="003B6250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rsid w:val="003B6250"/>
    <w:rPr>
      <w:sz w:val="18"/>
      <w:szCs w:val="18"/>
    </w:rPr>
  </w:style>
  <w:style w:type="character" w:customStyle="1" w:styleId="underline1">
    <w:name w:val="underline1"/>
    <w:basedOn w:val="a0"/>
    <w:rsid w:val="003B6250"/>
    <w:rPr>
      <w:u w:val="single"/>
    </w:rPr>
  </w:style>
  <w:style w:type="character" w:customStyle="1" w:styleId="15">
    <w:name w:val="15"/>
    <w:basedOn w:val="a0"/>
    <w:rsid w:val="003B6250"/>
    <w:rPr>
      <w:rFonts w:ascii="Calibri" w:hAnsi="Calibri" w:cs="Calibri" w:hint="default"/>
      <w:color w:val="2F2F2F"/>
      <w:sz w:val="20"/>
      <w:szCs w:val="20"/>
      <w:u w:val="none"/>
    </w:rPr>
  </w:style>
  <w:style w:type="character" w:customStyle="1" w:styleId="txtcontent11">
    <w:name w:val="txtcontent11"/>
    <w:basedOn w:val="a0"/>
    <w:rsid w:val="003B6250"/>
    <w:rPr>
      <w:rFonts w:ascii="ˎ̥" w:hAnsi="ˎ̥" w:hint="default"/>
      <w:color w:val="000000"/>
      <w:sz w:val="17"/>
      <w:szCs w:val="17"/>
    </w:rPr>
  </w:style>
  <w:style w:type="character" w:customStyle="1" w:styleId="underlinedarkblue">
    <w:name w:val="underline darkblue"/>
    <w:basedOn w:val="a0"/>
    <w:rsid w:val="003B6250"/>
  </w:style>
  <w:style w:type="character" w:customStyle="1" w:styleId="st1">
    <w:name w:val="st1"/>
    <w:basedOn w:val="a0"/>
    <w:rsid w:val="003B6250"/>
  </w:style>
  <w:style w:type="character" w:customStyle="1" w:styleId="apple-style-span">
    <w:name w:val="apple-style-span"/>
    <w:basedOn w:val="a0"/>
    <w:rsid w:val="003B6250"/>
  </w:style>
  <w:style w:type="character" w:customStyle="1" w:styleId="scayt-misspell">
    <w:name w:val="scayt-misspell"/>
    <w:basedOn w:val="a0"/>
    <w:rsid w:val="003B6250"/>
  </w:style>
  <w:style w:type="character" w:customStyle="1" w:styleId="3Char">
    <w:name w:val="标题 3 Char"/>
    <w:basedOn w:val="a0"/>
    <w:link w:val="3"/>
    <w:uiPriority w:val="9"/>
    <w:semiHidden/>
    <w:rsid w:val="003B6250"/>
    <w:rPr>
      <w:b/>
      <w:bCs/>
      <w:sz w:val="32"/>
      <w:szCs w:val="32"/>
    </w:rPr>
  </w:style>
  <w:style w:type="table" w:customStyle="1" w:styleId="-11">
    <w:name w:val="浅色网格 - 强调文字颜色 11"/>
    <w:basedOn w:val="a1"/>
    <w:uiPriority w:val="62"/>
    <w:rsid w:val="003B6250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rFonts w:ascii="Cambria" w:eastAsia="宋体" w:hAnsi="Cambria"/>
        <w:b/>
        <w:bCs/>
      </w:rPr>
    </w:tblStylePr>
    <w:tblStylePr w:type="lastCol">
      <w:rPr>
        <w:rFonts w:ascii="Cambria" w:eastAsia="宋体" w:hAnsi="Cambria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2-11">
    <w:name w:val="中等深浅底纹 2 - 强调文字颜色 11"/>
    <w:basedOn w:val="a1"/>
    <w:uiPriority w:val="64"/>
    <w:rsid w:val="003B625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-12">
    <w:name w:val="中等深浅底纹 2 - 强调文字颜色 12"/>
    <w:basedOn w:val="a1"/>
    <w:uiPriority w:val="64"/>
    <w:rsid w:val="003B625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-121">
    <w:name w:val="中等深浅底纹 2 - 强调文字颜色 121"/>
    <w:basedOn w:val="a1"/>
    <w:uiPriority w:val="64"/>
    <w:rsid w:val="003B6250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-110">
    <w:name w:val="浅色底纹 - 强调文字颜色 11"/>
    <w:basedOn w:val="a1"/>
    <w:uiPriority w:val="60"/>
    <w:rsid w:val="003B6250"/>
    <w:rPr>
      <w:color w:val="365F9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5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1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60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0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8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xqh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265</Words>
  <Characters>1514</Characters>
  <Application>Microsoft Office Word</Application>
  <DocSecurity>0</DocSecurity>
  <Lines>12</Lines>
  <Paragraphs>3</Paragraphs>
  <ScaleCrop>false</ScaleCrop>
  <Company>Microsoft</Company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hxshsh</dc:creator>
  <cp:lastModifiedBy>张林</cp:lastModifiedBy>
  <cp:revision>7</cp:revision>
  <cp:lastPrinted>2013-03-27T00:45:00Z</cp:lastPrinted>
  <dcterms:created xsi:type="dcterms:W3CDTF">2015-01-21T00:53:00Z</dcterms:created>
  <dcterms:modified xsi:type="dcterms:W3CDTF">2015-03-20T00:50:00Z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300143084</vt:r8>
  </property>
  <property fmtid="{D5CDD505-2E9C-101B-9397-08002B2CF9AE}" pid="3" name="KSOProductBuildVer">
    <vt:lpwstr>2052-9.1.0.4984</vt:lpwstr>
  </property>
</Properties>
</file>