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sz w:val="24"/>
          <w:szCs w:val="24"/>
        </w:rPr>
      </w:pPr>
      <w:r>
        <w:rPr>
          <w:rFonts w:ascii="Calibri" w:hAnsi="Calibri" w:eastAsia="宋体" w:cs="Times New Roman"/>
          <w:kern w:val="2"/>
          <w:sz w:val="24"/>
          <w:szCs w:val="24"/>
          <w:lang w:val="en-US" w:eastAsia="zh-CN" w:bidi="ar-SA"/>
        </w:rPr>
        <w:pict>
          <v:shape id="图片 9" o:spid="_x0000_s1026" type="#_x0000_t75" style="position:absolute;left:0;margin-left:10.9pt;margin-top:7.8pt;height:86.85pt;width:89.5pt;rotation:0f;z-index:251659264;"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ascii="Calibri" w:hAnsi="Calibri" w:eastAsia="宋体" w:cs="Times New Roman"/>
          <w:kern w:val="2"/>
          <w:sz w:val="24"/>
          <w:szCs w:val="24"/>
          <w:lang w:val="en-US" w:eastAsia="zh-CN" w:bidi="ar-SA"/>
        </w:rPr>
        <w:pict>
          <v:rect id="Rectangle 2" o:spid="_x0000_s1027" style="position:absolute;left:0;margin-left:109.35pt;margin-top:14.2pt;height:53pt;width:471.85pt;rotation:0f;z-index:251660288;" o:ole="f" fillcolor="#B00000" filled="t" o:preferrelative="t" stroked="f" coordsize="21600,21600">
            <v:imagedata gain="65536f" blacklevel="0f" gamma="0"/>
            <o:lock v:ext="edit" position="f" selection="f" grouping="f" rotation="f" cropping="f" text="f" aspectratio="f"/>
            <v:shadow on="t" type="perspective" color="#205867" opacity="50%" offset="1pt,2pt" offset2="-1pt,-2pt" origin="0f,0f"/>
            <v:textbox>
              <w:txbxContent>
                <w:p>
                  <w:pPr>
                    <w:wordWrap w:val="0"/>
                    <w:ind w:right="560"/>
                    <w:jc w:val="right"/>
                    <w:rPr>
                      <w:rFonts w:ascii="华文细黑" w:hAnsi="华文细黑" w:eastAsia="华文细黑"/>
                      <w:b/>
                      <w:color w:val="FFFFFF"/>
                      <w:sz w:val="44"/>
                      <w:szCs w:val="44"/>
                    </w:rPr>
                  </w:pPr>
                  <w:r>
                    <w:rPr>
                      <w:rFonts w:hint="eastAsia" w:ascii="华文细黑" w:hAnsi="华文细黑" w:eastAsia="华文细黑"/>
                      <w:b/>
                      <w:color w:val="FFFFFF"/>
                      <w:sz w:val="44"/>
                      <w:szCs w:val="44"/>
                    </w:rPr>
                    <w:t>晨会纪要</w:t>
                  </w:r>
                </w:p>
                <w:p>
                  <w:pPr>
                    <w:rPr>
                      <w:szCs w:val="44"/>
                    </w:rPr>
                  </w:pPr>
                </w:p>
              </w:txbxContent>
            </v:textbox>
          </v:rect>
        </w:pict>
      </w:r>
    </w:p>
    <w:p>
      <w:pPr>
        <w:rPr>
          <w:sz w:val="24"/>
          <w:szCs w:val="24"/>
        </w:rPr>
      </w:pPr>
    </w:p>
    <w:p>
      <w:pPr>
        <w:rPr>
          <w:sz w:val="24"/>
          <w:szCs w:val="24"/>
        </w:rPr>
      </w:pPr>
    </w:p>
    <w:p>
      <w:pPr>
        <w:rPr>
          <w:sz w:val="24"/>
          <w:szCs w:val="24"/>
        </w:rPr>
      </w:pPr>
    </w:p>
    <w:p>
      <w:pPr>
        <w:rPr>
          <w:sz w:val="24"/>
          <w:szCs w:val="24"/>
        </w:rPr>
      </w:pPr>
    </w:p>
    <w:p>
      <w:pPr>
        <w:rPr>
          <w:sz w:val="24"/>
          <w:szCs w:val="24"/>
        </w:rPr>
      </w:pPr>
      <w:r>
        <w:rPr>
          <w:rFonts w:ascii="Calibri" w:hAnsi="Calibri" w:eastAsia="宋体" w:cs="Times New Roman"/>
          <w:kern w:val="2"/>
          <w:sz w:val="24"/>
          <w:szCs w:val="24"/>
          <w:lang w:val="en-US" w:eastAsia="zh-CN" w:bidi="ar-SA"/>
        </w:rPr>
        <w:pict>
          <v:rect id="Rectangle 3" o:spid="_x0000_s1028" style="position:absolute;left:0;margin-left:109.35pt;margin-top:4.8pt;height:33.4pt;width:478.15pt;rotation:0f;z-index:251661312;" o:ole="f" fillcolor="#3187C1" filled="t" o:preferrelative="t" stroked="f" coordsize="21600,21600">
            <v:imagedata gain="65536f" blacklevel="0f" gamma="0"/>
            <o:lock v:ext="edit" position="f" selection="f" grouping="f" rotation="f" cropping="f" text="f" aspectratio="f"/>
            <v:textbox>
              <w:txbxContent>
                <w:p>
                  <w:pPr>
                    <w:wordWrap w:val="0"/>
                    <w:ind w:right="560"/>
                    <w:jc w:val="right"/>
                    <w:rPr>
                      <w:rFonts w:ascii="华文细黑" w:hAnsi="华文细黑" w:eastAsia="华文细黑"/>
                      <w:b/>
                      <w:color w:val="FFFFFF"/>
                      <w:sz w:val="28"/>
                      <w:szCs w:val="28"/>
                    </w:rPr>
                  </w:pPr>
                  <w:r>
                    <w:rPr>
                      <w:rFonts w:hint="eastAsia" w:ascii="华文细黑" w:hAnsi="华文细黑" w:eastAsia="华文细黑"/>
                      <w:b/>
                      <w:color w:val="FFFFFF"/>
                      <w:sz w:val="28"/>
                      <w:szCs w:val="28"/>
                    </w:rPr>
                    <w:t>江海汇鑫商品市场每日研究</w:t>
                  </w:r>
                </w:p>
              </w:txbxContent>
            </v:textbox>
          </v:rect>
        </w:pict>
      </w:r>
    </w:p>
    <w:p>
      <w:pPr>
        <w:rPr>
          <w:sz w:val="24"/>
          <w:szCs w:val="24"/>
        </w:rPr>
      </w:pPr>
    </w:p>
    <w:p>
      <w:pPr>
        <w:jc w:val="left"/>
        <w:rPr>
          <w:rFonts w:ascii="华文细黑" w:hAnsi="华文细黑" w:eastAsia="华文细黑" w:cs="Arial"/>
          <w:b/>
          <w:color w:val="565656"/>
          <w:sz w:val="24"/>
          <w:szCs w:val="24"/>
        </w:rPr>
      </w:pPr>
      <w:r>
        <w:rPr>
          <w:rFonts w:hint="eastAsia" w:ascii="华文细黑" w:hAnsi="华文细黑" w:eastAsia="华文细黑" w:cs="Arial"/>
          <w:b/>
          <w:color w:val="565656"/>
          <w:sz w:val="24"/>
          <w:szCs w:val="24"/>
        </w:rPr>
        <w:t>江海汇鑫研究</w:t>
      </w:r>
    </w:p>
    <w:p>
      <w:pPr>
        <w:jc w:val="left"/>
        <w:rPr>
          <w:rFonts w:ascii="华文细黑" w:hAnsi="华文细黑" w:eastAsia="华文细黑" w:cs="Arial"/>
          <w:color w:val="565656"/>
          <w:sz w:val="24"/>
          <w:szCs w:val="24"/>
        </w:rPr>
      </w:pPr>
      <w:r>
        <w:rPr>
          <w:rFonts w:ascii="华文细黑" w:hAnsi="华文细黑" w:eastAsia="华文细黑" w:cs="Arial"/>
          <w:color w:val="565656"/>
          <w:sz w:val="24"/>
          <w:szCs w:val="24"/>
        </w:rPr>
        <w:t>电话：</w:t>
      </w:r>
      <w:r>
        <w:rPr>
          <w:rFonts w:hint="eastAsia" w:ascii="华文细黑" w:hAnsi="华文细黑" w:eastAsia="华文细黑" w:cs="Arial"/>
          <w:color w:val="565656"/>
          <w:sz w:val="24"/>
          <w:szCs w:val="24"/>
        </w:rPr>
        <w:t>021-68885583</w:t>
      </w:r>
      <w:r>
        <w:rPr>
          <w:rFonts w:ascii="华文细黑" w:hAnsi="华文细黑" w:eastAsia="华文细黑" w:cs="Arial"/>
          <w:color w:val="565656"/>
          <w:sz w:val="24"/>
          <w:szCs w:val="24"/>
        </w:rPr>
        <w:t xml:space="preserve">/ </w:t>
      </w:r>
      <w:r>
        <w:rPr>
          <w:rFonts w:hint="eastAsia" w:ascii="华文细黑" w:hAnsi="华文细黑" w:eastAsia="华文细黑" w:cs="Arial"/>
          <w:color w:val="565656"/>
          <w:sz w:val="24"/>
          <w:szCs w:val="24"/>
        </w:rPr>
        <w:t>QQ</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103928612</w:t>
      </w:r>
      <w:r>
        <w:rPr>
          <w:rFonts w:ascii="华文细黑" w:hAnsi="华文细黑" w:eastAsia="华文细黑" w:cs="Arial"/>
          <w:color w:val="565656"/>
          <w:sz w:val="24"/>
          <w:szCs w:val="24"/>
        </w:rPr>
        <w:t xml:space="preserve"> 邮箱：</w:t>
      </w:r>
      <w:r>
        <w:rPr>
          <w:rFonts w:hint="eastAsia" w:ascii="华文细黑" w:hAnsi="华文细黑" w:eastAsia="华文细黑" w:cs="Arial"/>
          <w:color w:val="565656"/>
          <w:sz w:val="24"/>
          <w:szCs w:val="24"/>
        </w:rPr>
        <w:t>yu_winkey</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yahoo</w:t>
      </w:r>
      <w:r>
        <w:rPr>
          <w:rFonts w:ascii="华文细黑" w:hAnsi="华文细黑" w:eastAsia="华文细黑" w:cs="Arial"/>
          <w:color w:val="565656"/>
          <w:sz w:val="24"/>
          <w:szCs w:val="24"/>
        </w:rPr>
        <w:t xml:space="preserve">.com.cn              </w:t>
      </w:r>
    </w:p>
    <w:p>
      <w:pPr>
        <w:jc w:val="left"/>
        <w:rPr>
          <w:rFonts w:ascii="华文细黑" w:hAnsi="华文细黑" w:eastAsia="华文细黑" w:cs="Arial"/>
          <w:sz w:val="24"/>
          <w:szCs w:val="24"/>
        </w:rPr>
      </w:pPr>
      <w:r>
        <w:rPr>
          <w:rFonts w:hint="eastAsia" w:ascii="华文细黑" w:hAnsi="华文细黑" w:eastAsia="华文细黑" w:cs="Arial"/>
          <w:color w:val="565656"/>
          <w:sz w:val="24"/>
          <w:szCs w:val="24"/>
        </w:rPr>
        <w:t>江海汇鑫</w:t>
      </w:r>
      <w:r>
        <w:rPr>
          <w:rFonts w:ascii="华文细黑" w:hAnsi="华文细黑" w:eastAsia="华文细黑" w:cs="Arial"/>
          <w:color w:val="565656"/>
          <w:sz w:val="24"/>
          <w:szCs w:val="24"/>
        </w:rPr>
        <w:t>期货研究中心 /</w:t>
      </w:r>
      <w:r>
        <w:rPr>
          <w:rFonts w:hint="eastAsia" w:ascii="华文细黑" w:hAnsi="华文细黑" w:eastAsia="华文细黑" w:cs="Arial"/>
          <w:color w:val="565656"/>
          <w:sz w:val="24"/>
          <w:szCs w:val="24"/>
        </w:rPr>
        <w:t>上海</w:t>
      </w:r>
      <w:r>
        <w:rPr>
          <w:rFonts w:ascii="华文细黑" w:hAnsi="华文细黑" w:eastAsia="华文细黑" w:cs="Arial"/>
          <w:color w:val="565656"/>
          <w:sz w:val="24"/>
          <w:szCs w:val="24"/>
        </w:rPr>
        <w:t>市</w:t>
      </w:r>
      <w:r>
        <w:rPr>
          <w:rFonts w:hint="eastAsia" w:ascii="华文细黑" w:hAnsi="华文细黑" w:eastAsia="华文细黑" w:cs="Arial"/>
          <w:color w:val="565656"/>
          <w:sz w:val="24"/>
          <w:szCs w:val="24"/>
        </w:rPr>
        <w:t>浦东新区张杨路500号时代广场15楼</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200122</w:t>
      </w:r>
      <w:r>
        <w:rPr>
          <w:rFonts w:ascii="华文细黑" w:hAnsi="华文细黑" w:eastAsia="华文细黑" w:cs="Arial"/>
          <w:color w:val="565656"/>
          <w:sz w:val="24"/>
          <w:szCs w:val="24"/>
        </w:rPr>
        <w:t>）/</w:t>
      </w:r>
      <w:r>
        <w:fldChar w:fldCharType="begin"/>
      </w:r>
      <w:r>
        <w:instrText xml:space="preserve">HYPERLINK "http://www.hxqh.com/" </w:instrText>
      </w:r>
      <w:r>
        <w:fldChar w:fldCharType="separate"/>
      </w:r>
      <w:r>
        <w:rPr>
          <w:rStyle w:val="13"/>
          <w:rFonts w:ascii="华文细黑" w:hAnsi="华文细黑" w:eastAsia="华文细黑" w:cs="Arial"/>
          <w:sz w:val="24"/>
          <w:szCs w:val="24"/>
        </w:rPr>
        <w:t>www.h</w:t>
      </w:r>
      <w:r>
        <w:rPr>
          <w:rStyle w:val="13"/>
          <w:rFonts w:hint="eastAsia" w:ascii="华文细黑" w:hAnsi="华文细黑" w:eastAsia="华文细黑" w:cs="Arial"/>
          <w:sz w:val="24"/>
          <w:szCs w:val="24"/>
        </w:rPr>
        <w:t>x</w:t>
      </w:r>
      <w:r>
        <w:rPr>
          <w:rStyle w:val="13"/>
          <w:rFonts w:ascii="华文细黑" w:hAnsi="华文细黑" w:eastAsia="华文细黑" w:cs="Arial"/>
          <w:sz w:val="24"/>
          <w:szCs w:val="24"/>
        </w:rPr>
        <w:t>qh.com</w:t>
      </w:r>
      <w:r>
        <w:fldChar w:fldCharType="end"/>
      </w:r>
    </w:p>
    <w:p>
      <w:pPr>
        <w:rPr>
          <w:rFonts w:ascii="华文细黑" w:hAnsi="华文细黑" w:eastAsia="华文细黑" w:cs="Arial"/>
          <w:b/>
          <w:color w:val="C00000"/>
          <w:spacing w:val="-4"/>
          <w:sz w:val="24"/>
          <w:szCs w:val="24"/>
        </w:rPr>
      </w:pPr>
      <w:r>
        <w:rPr>
          <w:rFonts w:ascii="华文细黑" w:hAnsi="华文细黑" w:eastAsia="华文细黑" w:cs="Arial"/>
          <w:b/>
          <w:color w:val="C00000"/>
          <w:spacing w:val="-4"/>
          <w:kern w:val="2"/>
          <w:sz w:val="24"/>
          <w:szCs w:val="24"/>
          <w:lang w:val="en-US" w:eastAsia="zh-CN" w:bidi="ar-SA"/>
        </w:rPr>
        <w:pict>
          <v:roundrect id="Rounded Rectangle 8" o:spid="_x0000_s1029" style="position:absolute;left:0;margin-left:196.3pt;margin-top:9.4pt;height:54pt;width:313.8pt;rotation:0f;z-index:251663360;" o:ole="f" fillcolor="#FFFFFF" filled="t" o:preferrelative="t" stroked="t" coordsize="21600,21600" arcsize="16.6666666666667%">
            <v:stroke color="#000000" color2="#FFFFFF" miterlimit="2"/>
            <v:imagedata gain="65536f" blacklevel="0f" gamma="0"/>
            <o:lock v:ext="edit" position="f" selection="f" grouping="f" rotation="f" cropping="f" text="f" aspectratio="f"/>
            <v:textbox>
              <w:txbxContent>
                <w:p>
                  <w:pPr>
                    <w:jc w:val="center"/>
                    <w:rPr>
                      <w:b/>
                      <w:color w:val="C00000"/>
                      <w:sz w:val="24"/>
                      <w:szCs w:val="24"/>
                    </w:rPr>
                  </w:pPr>
                  <w:r>
                    <w:rPr>
                      <w:rFonts w:hint="eastAsia"/>
                      <w:b/>
                      <w:color w:val="C00000"/>
                      <w:sz w:val="24"/>
                      <w:szCs w:val="24"/>
                    </w:rPr>
                    <w:t>今日关注</w:t>
                  </w:r>
                </w:p>
                <w:p>
                  <w:pPr>
                    <w:jc w:val="center"/>
                    <w:rPr>
                      <w:rFonts w:hint="eastAsia" w:eastAsia="宋体"/>
                      <w:b/>
                      <w:color w:val="C00000"/>
                      <w:sz w:val="24"/>
                      <w:szCs w:val="24"/>
                      <w:lang w:eastAsia="zh-CN"/>
                    </w:rPr>
                  </w:pPr>
                  <w:r>
                    <w:rPr>
                      <w:rFonts w:hint="eastAsia"/>
                      <w:b/>
                      <w:color w:val="C00000"/>
                      <w:sz w:val="24"/>
                      <w:szCs w:val="24"/>
                      <w:lang w:eastAsia="zh-CN"/>
                    </w:rPr>
                    <w:t>股指</w:t>
                  </w:r>
                </w:p>
              </w:txbxContent>
            </v:textbox>
          </v:roundrect>
        </w:pict>
      </w:r>
      <w:r>
        <w:rPr>
          <w:rFonts w:ascii="华文细黑" w:hAnsi="华文细黑" w:eastAsia="华文细黑" w:cs="Arial"/>
          <w:b/>
          <w:color w:val="C00000"/>
          <w:spacing w:val="-4"/>
          <w:kern w:val="2"/>
          <w:sz w:val="24"/>
          <w:szCs w:val="24"/>
          <w:lang w:val="en-US" w:eastAsia="zh-CN" w:bidi="ar-SA"/>
        </w:rPr>
        <w:pict>
          <v:roundrect id="Rounded Rectangle 7" o:spid="_x0000_s1030" style="position:absolute;left:0;margin-left:67.3pt;margin-top:9.4pt;height:54pt;width:117pt;rotation:0f;z-index:251662336;" o:ole="f" fillcolor="#FFFFFF" filled="t" o:preferrelative="t" stroked="t" coordsize="21600,21600" arcsize="16.6666666666667%">
            <v:stroke color="#000000" color2="#FFFFFF" miterlimit="2"/>
            <v:imagedata gain="65536f" blacklevel="0f" gamma="0"/>
            <o:lock v:ext="edit" position="f" selection="f" grouping="f" rotation="f" cropping="f" text="f" aspectratio="f"/>
            <v:textbox>
              <w:txbxContent>
                <w:p>
                  <w:pPr>
                    <w:jc w:val="center"/>
                    <w:rPr>
                      <w:b/>
                      <w:color w:val="C00000"/>
                      <w:sz w:val="24"/>
                      <w:szCs w:val="24"/>
                    </w:rPr>
                  </w:pPr>
                  <w:r>
                    <w:rPr>
                      <w:rFonts w:hint="eastAsia"/>
                      <w:b/>
                      <w:color w:val="C00000"/>
                      <w:sz w:val="24"/>
                      <w:szCs w:val="24"/>
                    </w:rPr>
                    <w:t>2015年</w:t>
                  </w:r>
                  <w:r>
                    <w:rPr>
                      <w:rFonts w:hint="eastAsia"/>
                      <w:b/>
                      <w:color w:val="C00000"/>
                      <w:sz w:val="24"/>
                      <w:szCs w:val="24"/>
                      <w:lang w:val="en-US" w:eastAsia="zh-CN"/>
                    </w:rPr>
                    <w:t>4</w:t>
                  </w:r>
                  <w:r>
                    <w:rPr>
                      <w:rFonts w:hint="eastAsia"/>
                      <w:b/>
                      <w:color w:val="C00000"/>
                      <w:sz w:val="24"/>
                      <w:szCs w:val="24"/>
                    </w:rPr>
                    <w:t>月</w:t>
                  </w:r>
                  <w:r>
                    <w:rPr>
                      <w:rFonts w:hint="eastAsia"/>
                      <w:b/>
                      <w:color w:val="C00000"/>
                      <w:sz w:val="24"/>
                      <w:szCs w:val="24"/>
                      <w:lang w:val="en-US" w:eastAsia="zh-CN"/>
                    </w:rPr>
                    <w:t>29</w:t>
                  </w:r>
                  <w:r>
                    <w:rPr>
                      <w:rFonts w:hint="eastAsia"/>
                      <w:b/>
                      <w:color w:val="C00000"/>
                      <w:sz w:val="24"/>
                      <w:szCs w:val="24"/>
                    </w:rPr>
                    <w:t>日</w:t>
                  </w:r>
                </w:p>
                <w:p>
                  <w:pPr>
                    <w:jc w:val="center"/>
                    <w:rPr>
                      <w:b/>
                      <w:color w:val="C00000"/>
                      <w:sz w:val="24"/>
                      <w:szCs w:val="24"/>
                    </w:rPr>
                  </w:pPr>
                  <w:r>
                    <w:rPr>
                      <w:rFonts w:hint="eastAsia"/>
                      <w:b/>
                      <w:color w:val="C00000"/>
                      <w:sz w:val="24"/>
                      <w:szCs w:val="24"/>
                    </w:rPr>
                    <w:t>星期</w:t>
                  </w:r>
                  <w:r>
                    <w:rPr>
                      <w:rFonts w:hint="eastAsia"/>
                      <w:b/>
                      <w:color w:val="C00000"/>
                      <w:sz w:val="24"/>
                      <w:szCs w:val="24"/>
                      <w:lang w:eastAsia="zh-CN"/>
                    </w:rPr>
                    <w:t>三</w:t>
                  </w:r>
                </w:p>
              </w:txbxContent>
            </v:textbox>
          </v:roundrect>
        </w:pict>
      </w:r>
    </w:p>
    <w:p>
      <w:pPr>
        <w:rPr>
          <w:rFonts w:ascii="华文细黑" w:hAnsi="华文细黑" w:eastAsia="华文细黑" w:cs="Arial"/>
          <w:b/>
          <w:color w:val="FF0000"/>
          <w:spacing w:val="-4"/>
          <w:sz w:val="24"/>
          <w:szCs w:val="24"/>
        </w:rPr>
      </w:pPr>
    </w:p>
    <w:tbl>
      <w:tblPr>
        <w:tblStyle w:val="14"/>
        <w:tblW w:w="106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627"/>
        <w:gridCol w:w="6744"/>
        <w:gridCol w:w="2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675" w:type="dxa"/>
            <w:tcBorders>
              <w:bottom w:val="nil"/>
            </w:tcBorders>
            <w:shd w:val="clear" w:color="auto" w:fill="C9675F"/>
            <w:vAlign w:val="center"/>
          </w:tcPr>
          <w:p>
            <w:pPr>
              <w:jc w:val="center"/>
              <w:rPr>
                <w:rFonts w:ascii="华文细黑" w:hAnsi="华文细黑" w:eastAsia="华文细黑" w:cs="宋体"/>
                <w:b/>
                <w:color w:val="FFFFFF"/>
                <w:kern w:val="0"/>
                <w:sz w:val="24"/>
                <w:szCs w:val="24"/>
                <w:lang w:val="zh-CN"/>
              </w:rPr>
            </w:pPr>
          </w:p>
        </w:tc>
        <w:tc>
          <w:tcPr>
            <w:tcW w:w="627" w:type="dxa"/>
            <w:shd w:val="clear" w:color="auto" w:fill="auto"/>
            <w:vAlign w:val="center"/>
          </w:tcPr>
          <w:p>
            <w:pPr>
              <w:autoSpaceDE w:val="0"/>
              <w:autoSpaceDN w:val="0"/>
              <w:adjustRightInd w:val="0"/>
              <w:jc w:val="center"/>
              <w:rPr>
                <w:rFonts w:ascii="华文细黑" w:hAnsi="华文细黑" w:eastAsia="华文细黑" w:cs="宋体"/>
                <w:b/>
                <w:color w:val="000000"/>
                <w:kern w:val="0"/>
                <w:sz w:val="24"/>
                <w:szCs w:val="24"/>
                <w:lang w:val="zh-CN"/>
              </w:rPr>
            </w:pPr>
          </w:p>
        </w:tc>
        <w:tc>
          <w:tcPr>
            <w:tcW w:w="6744" w:type="dxa"/>
            <w:shd w:val="clear" w:color="auto" w:fill="59A3D5"/>
            <w:vAlign w:val="center"/>
          </w:tcPr>
          <w:p>
            <w:pPr>
              <w:jc w:val="center"/>
              <w:rPr>
                <w:rFonts w:ascii="华文细黑" w:hAnsi="华文细黑" w:eastAsia="华文细黑" w:cs="宋体"/>
                <w:b/>
                <w:color w:val="FFFFFF"/>
                <w:kern w:val="0"/>
                <w:sz w:val="24"/>
                <w:szCs w:val="24"/>
                <w:lang w:val="zh-CN"/>
              </w:rPr>
            </w:pPr>
            <w:r>
              <w:rPr>
                <w:rFonts w:hint="eastAsia" w:ascii="华文细黑" w:hAnsi="华文细黑" w:eastAsia="华文细黑" w:cs="宋体"/>
                <w:b/>
                <w:color w:val="FFFFFF"/>
                <w:kern w:val="0"/>
                <w:sz w:val="24"/>
                <w:szCs w:val="24"/>
                <w:lang w:val="zh-CN"/>
              </w:rPr>
              <w:t>理由评述</w:t>
            </w:r>
          </w:p>
        </w:tc>
        <w:tc>
          <w:tcPr>
            <w:tcW w:w="2585" w:type="dxa"/>
            <w:shd w:val="clear" w:color="auto" w:fill="9AC7E6"/>
            <w:vAlign w:val="center"/>
          </w:tcPr>
          <w:p>
            <w:pPr>
              <w:jc w:val="center"/>
              <w:rPr>
                <w:rFonts w:ascii="华文细黑" w:hAnsi="华文细黑" w:eastAsia="华文细黑" w:cs="宋体"/>
                <w:b/>
                <w:color w:val="FFFFFF"/>
                <w:kern w:val="0"/>
                <w:sz w:val="24"/>
                <w:szCs w:val="24"/>
                <w:lang w:val="zh-CN"/>
              </w:rPr>
            </w:pPr>
            <w:r>
              <w:rPr>
                <w:rFonts w:hint="eastAsia" w:ascii="华文细黑" w:hAnsi="华文细黑" w:eastAsia="华文细黑" w:cs="宋体"/>
                <w:b/>
                <w:color w:val="FFFFFF"/>
                <w:kern w:val="0"/>
                <w:sz w:val="24"/>
                <w:szCs w:val="24"/>
                <w:lang w:val="zh-CN"/>
              </w:rPr>
              <w:t>操作建议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top w:val="nil"/>
              <w:left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textDirection w:val="lrTb"/>
            <w:vAlign w:val="center"/>
          </w:tcPr>
          <w:p>
            <w:pPr>
              <w:autoSpaceDE w:val="0"/>
              <w:autoSpaceDN w:val="0"/>
              <w:adjustRightInd w:val="0"/>
              <w:ind w:left="-107" w:leftChars="-51" w:right="-128" w:rightChars="-61"/>
              <w:jc w:val="center"/>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4"/>
                <w:szCs w:val="24"/>
                <w:lang w:val="zh-CN"/>
              </w:rPr>
              <w:t>股指</w:t>
            </w:r>
          </w:p>
        </w:tc>
        <w:tc>
          <w:tcPr>
            <w:tcW w:w="9329" w:type="dxa"/>
            <w:gridSpan w:val="2"/>
            <w:textDirection w:val="lrTb"/>
            <w:vAlign w:val="center"/>
          </w:tcPr>
          <w:p>
            <w:pPr>
              <w:pStyle w:val="8"/>
              <w:spacing w:before="0" w:beforeAutospacing="0" w:after="0" w:afterAutospacing="0" w:line="280" w:lineRule="exact"/>
              <w:rPr>
                <w:rFonts w:hint="eastAsia" w:ascii="宋体" w:hAnsi="宋体" w:cs="宋体"/>
                <w:kern w:val="0"/>
                <w:sz w:val="24"/>
                <w:szCs w:val="24"/>
              </w:rPr>
            </w:pPr>
            <w:r>
              <w:rPr>
                <w:rFonts w:hint="eastAsia"/>
                <w:color w:val="000000"/>
                <w:lang w:val="en-US" w:eastAsia="zh-CN"/>
              </w:rPr>
              <w:t xml:space="preserve"> 昨日上证指数震荡走低，跌1.13%；上证50指数跌0.79%；中证500指数跌2.9%。股指期货全线下跌，其中中证500跌幅最大，达到2.57%。整体看，在五一假期之前，市场情绪较为谨慎，昨日证监会第八次警示股市风险，央行否认QE传闻。整体看股指期货在五一假期之前维持震荡偏弱格局可能性偏大，前期多单建议轻仓持有，资金使用率在10%以内，或者全部止盈离场过节。尚未建仓者建议节前保持观望。股市持仓市值较大的投资者注意用股指期货仓位保护过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top w:val="nil"/>
              <w:left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textDirection w:val="lrTb"/>
            <w:vAlign w:val="center"/>
          </w:tcPr>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4"/>
                <w:szCs w:val="24"/>
                <w:lang w:val="zh-CN"/>
              </w:rPr>
              <w:t>菜粕</w:t>
            </w:r>
          </w:p>
        </w:tc>
        <w:tc>
          <w:tcPr>
            <w:tcW w:w="9329" w:type="dxa"/>
            <w:gridSpan w:val="2"/>
            <w:textDirection w:val="lrTb"/>
            <w:vAlign w:val="center"/>
          </w:tcPr>
          <w:p>
            <w:pPr>
              <w:pStyle w:val="8"/>
              <w:spacing w:before="0" w:beforeAutospacing="0" w:after="0" w:afterAutospacing="0" w:line="280" w:lineRule="exact"/>
              <w:ind w:firstLine="360" w:firstLineChars="150"/>
              <w:rPr>
                <w:rFonts w:hint="eastAsia" w:ascii="宋体" w:hAnsi="宋体" w:cs="宋体"/>
                <w:kern w:val="0"/>
                <w:sz w:val="24"/>
                <w:szCs w:val="24"/>
              </w:rPr>
            </w:pPr>
            <w:r>
              <w:rPr>
                <w:rFonts w:hint="eastAsia"/>
                <w:color w:val="000000"/>
                <w:lang w:eastAsia="zh-CN"/>
              </w:rPr>
              <w:t>菜粕维持震荡格局，短期看菜粕仍有继续上涨动能，但目前仍未突破平台向上，而且</w:t>
            </w:r>
            <w:r>
              <w:rPr>
                <w:rFonts w:hint="eastAsia"/>
                <w:color w:val="000000"/>
                <w:lang w:val="en-US" w:eastAsia="zh-CN"/>
              </w:rPr>
              <w:t>5月份交割在即，上涨受到抑制，操作上，长线多单继续持有1509或者1601合约，尚未建仓者暂时观望。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top w:val="nil"/>
              <w:left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textDirection w:val="lrTb"/>
            <w:vAlign w:val="center"/>
          </w:tcPr>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4"/>
                <w:szCs w:val="24"/>
                <w:lang w:val="zh-CN"/>
              </w:rPr>
              <w:t>郑油</w:t>
            </w:r>
          </w:p>
        </w:tc>
        <w:tc>
          <w:tcPr>
            <w:tcW w:w="9329" w:type="dxa"/>
            <w:gridSpan w:val="2"/>
            <w:textDirection w:val="lrTb"/>
            <w:vAlign w:val="center"/>
          </w:tcPr>
          <w:p>
            <w:pPr>
              <w:pStyle w:val="8"/>
              <w:spacing w:before="0" w:beforeAutospacing="0" w:after="0" w:afterAutospacing="0" w:line="280" w:lineRule="exact"/>
              <w:ind w:firstLine="360" w:firstLineChars="150"/>
              <w:rPr>
                <w:rFonts w:hint="eastAsia" w:ascii="宋体" w:hAnsi="宋体" w:cs="宋体"/>
                <w:kern w:val="0"/>
                <w:sz w:val="24"/>
                <w:szCs w:val="24"/>
              </w:rPr>
            </w:pPr>
            <w:r>
              <w:rPr>
                <w:rFonts w:hint="eastAsia"/>
                <w:color w:val="000000"/>
                <w:lang w:eastAsia="zh-CN"/>
              </w:rPr>
              <w:t>周五晚外盘油脂及国内油脂走低，油脂反弹行情可能会受到抑制，前期多单离场观望或在五一之前油脂类商品根据日内资金短线操作。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top w:val="nil"/>
              <w:left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textDirection w:val="lrTb"/>
            <w:vAlign w:val="center"/>
          </w:tcPr>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铜</w:t>
            </w:r>
          </w:p>
        </w:tc>
        <w:tc>
          <w:tcPr>
            <w:tcW w:w="9329" w:type="dxa"/>
            <w:gridSpan w:val="2"/>
            <w:textDirection w:val="lrTb"/>
            <w:vAlign w:val="center"/>
          </w:tcPr>
          <w:p>
            <w:pPr>
              <w:pStyle w:val="8"/>
              <w:spacing w:before="0" w:beforeAutospacing="0" w:after="0" w:afterAutospacing="0" w:line="280" w:lineRule="exact"/>
              <w:ind w:firstLine="360" w:firstLineChars="150"/>
              <w:rPr>
                <w:rFonts w:hint="eastAsia" w:ascii="宋体" w:hAnsi="宋体" w:cs="宋体"/>
                <w:kern w:val="0"/>
                <w:sz w:val="24"/>
                <w:szCs w:val="24"/>
              </w:rPr>
            </w:pPr>
            <w:r>
              <w:rPr>
                <w:rFonts w:hint="eastAsia" w:ascii="Arial" w:hAnsi="Arial" w:cs="Arial"/>
                <w:lang w:eastAsia="zh-CN"/>
              </w:rPr>
              <w:t>铜仍未震荡格局，短期缺乏明显交易机会，暂时以观望为主。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top w:val="nil"/>
              <w:left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textDirection w:val="lrTb"/>
            <w:vAlign w:val="center"/>
          </w:tcPr>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天胶</w:t>
            </w:r>
          </w:p>
        </w:tc>
        <w:tc>
          <w:tcPr>
            <w:tcW w:w="9329" w:type="dxa"/>
            <w:gridSpan w:val="2"/>
            <w:textDirection w:val="lrTb"/>
            <w:vAlign w:val="center"/>
          </w:tcPr>
          <w:p>
            <w:pPr>
              <w:pStyle w:val="8"/>
              <w:spacing w:before="0" w:beforeAutospacing="0" w:after="0" w:afterAutospacing="0" w:line="280" w:lineRule="exact"/>
              <w:ind w:firstLine="360" w:firstLineChars="150"/>
              <w:rPr>
                <w:rFonts w:hint="eastAsia" w:ascii="宋体" w:hAnsi="宋体" w:cs="宋体"/>
                <w:kern w:val="0"/>
                <w:sz w:val="24"/>
                <w:szCs w:val="24"/>
              </w:rPr>
            </w:pPr>
            <w:r>
              <w:rPr>
                <w:rFonts w:hint="eastAsia" w:ascii="Arial" w:hAnsi="Arial" w:cs="Arial"/>
                <w:lang w:eastAsia="zh-CN"/>
              </w:rPr>
              <w:t>天胶昨日强势涨停，夜盘继续大幅上涨，目前已经突破平台上沿，仍有继续上涨动能，建议前期多单继续持有，尚未建仓者可等待调整到平台附近继续跟进多单，谨慎操作者节前保持观望。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top w:val="nil"/>
              <w:left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textDirection w:val="lrTb"/>
            <w:vAlign w:val="center"/>
          </w:tcPr>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豆粕</w:t>
            </w:r>
          </w:p>
        </w:tc>
        <w:tc>
          <w:tcPr>
            <w:tcW w:w="9329" w:type="dxa"/>
            <w:gridSpan w:val="2"/>
            <w:textDirection w:val="lrTb"/>
            <w:vAlign w:val="center"/>
          </w:tcPr>
          <w:p>
            <w:pPr>
              <w:pStyle w:val="8"/>
              <w:spacing w:before="0" w:beforeAutospacing="0" w:after="0" w:afterAutospacing="0" w:line="280" w:lineRule="exact"/>
              <w:ind w:firstLine="360" w:firstLineChars="150"/>
              <w:rPr>
                <w:rFonts w:hint="eastAsia" w:ascii="宋体" w:hAnsi="宋体" w:cs="宋体"/>
                <w:kern w:val="0"/>
                <w:sz w:val="24"/>
                <w:szCs w:val="24"/>
              </w:rPr>
            </w:pPr>
            <w:r>
              <w:rPr>
                <w:rFonts w:hint="eastAsia" w:ascii="Arial" w:hAnsi="Arial" w:cs="Arial"/>
                <w:lang w:eastAsia="zh-CN"/>
              </w:rPr>
              <w:t>豆粕维持震荡反弹走势，大的趋势上仍是震荡，短期或有冲高，前期多单继续持有，尚未建仓者观望为好。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top w:val="nil"/>
              <w:left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vAlign w:val="center"/>
          </w:tcPr>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en-US" w:eastAsia="zh-CN"/>
              </w:rPr>
            </w:pPr>
            <w:r>
              <w:rPr>
                <w:rFonts w:hint="eastAsia" w:ascii="华文细黑" w:hAnsi="华文细黑" w:eastAsia="华文细黑" w:cs="宋体"/>
                <w:b/>
                <w:color w:val="C00000"/>
                <w:kern w:val="0"/>
                <w:sz w:val="22"/>
                <w:szCs w:val="24"/>
                <w:lang w:val="zh-CN"/>
              </w:rPr>
              <w:t>铁矿石</w:t>
            </w:r>
          </w:p>
        </w:tc>
        <w:tc>
          <w:tcPr>
            <w:tcW w:w="9329" w:type="dxa"/>
            <w:gridSpan w:val="2"/>
            <w:textDirection w:val="lrTb"/>
            <w:vAlign w:val="top"/>
          </w:tcPr>
          <w:p>
            <w:pPr>
              <w:widowControl/>
              <w:jc w:val="left"/>
              <w:rPr>
                <w:rFonts w:hint="eastAsia" w:cs="宋体"/>
                <w:b w:val="0"/>
                <w:i w:val="0"/>
                <w:caps w:val="0"/>
                <w:color w:val="252525"/>
                <w:spacing w:val="0"/>
                <w:kern w:val="0"/>
                <w:sz w:val="24"/>
                <w:szCs w:val="24"/>
                <w:shd w:val="clear" w:color="auto" w:fill="FFFFFF"/>
                <w:lang w:val="en-US" w:eastAsia="zh-CN" w:bidi="ar-SA"/>
              </w:rPr>
            </w:pPr>
            <w:r>
              <w:rPr>
                <w:rFonts w:hint="eastAsia" w:ascii="宋体" w:hAnsi="宋体" w:cs="宋体"/>
                <w:kern w:val="0"/>
                <w:sz w:val="24"/>
                <w:szCs w:val="24"/>
              </w:rPr>
              <w:t>铁矿石市场涨势渐缓。自上周开始，国内铁矿石市场表现触底反弹态势，且看多气氛逐渐提升，从期货到现货市场的轮动上涨，使得铁矿石现货资源成交颇丰，而今日从期货走势及成交状况来看，上涨势头明显减缓，现货资源高价成交再现压力，卖方出价过高，使得买方采购颇显谨慎，由于当前铁矿石普氏指数已追涨至近60美元价位，对后期市场依然偏空运行的状态，难以提升阶段高价接货热情，</w:t>
            </w:r>
            <w:r>
              <w:rPr>
                <w:rFonts w:hint="eastAsia" w:ascii="宋体" w:hAnsi="宋体" w:cs="宋体"/>
                <w:kern w:val="0"/>
                <w:sz w:val="24"/>
                <w:szCs w:val="24"/>
                <w:lang w:eastAsia="zh-CN"/>
              </w:rPr>
              <w:t>短期操作上多单可获利离场。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left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螺纹钢</w:t>
            </w:r>
          </w:p>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热卷</w:t>
            </w:r>
          </w:p>
        </w:tc>
        <w:tc>
          <w:tcPr>
            <w:tcW w:w="9329" w:type="dxa"/>
            <w:gridSpan w:val="2"/>
            <w:textDirection w:val="lrTb"/>
            <w:vAlign w:val="top"/>
          </w:tcPr>
          <w:p>
            <w:pPr>
              <w:widowControl/>
              <w:jc w:val="left"/>
              <w:rPr>
                <w:rFonts w:hint="eastAsia" w:cs="宋体"/>
                <w:b w:val="0"/>
                <w:i w:val="0"/>
                <w:caps w:val="0"/>
                <w:color w:val="252525"/>
                <w:spacing w:val="0"/>
                <w:kern w:val="0"/>
                <w:sz w:val="24"/>
                <w:szCs w:val="24"/>
                <w:shd w:val="clear" w:color="auto" w:fill="FFFFFF"/>
                <w:lang w:val="en-US" w:eastAsia="zh-CN" w:bidi="ar-SA"/>
              </w:rPr>
            </w:pPr>
            <w:r>
              <w:rPr>
                <w:rFonts w:hint="eastAsia" w:ascii="宋体" w:hAnsi="宋体" w:cs="宋体"/>
                <w:kern w:val="0"/>
                <w:sz w:val="24"/>
                <w:szCs w:val="24"/>
                <w:lang w:eastAsia="zh-CN"/>
              </w:rPr>
              <w:t>国内钢价继续快速推涨。期货市场的高开拉升继续带动现货市场的跟涨情结，螺纹钢、高线、热轧卷板以及冷轧板和中厚板等品种价格继续走高，但之后市场有所压制，整体成交量较萎缩，而当前下游采购实质性需求放量不大，期盘大涨直接带动了中间环节的放量，尤其是流通环节库存量偏少的热轧板和中厚板品种表现突出。不过，随着五一假期的临近，现货钢市回吐的空间相对有限，加之资源库存量相对较少，现货钢价或仍能够坚挺过渡，市场的调整或排在五一以后。在整体低迷的外部环境下，钢价本身出现的大幅推涨一方面来自于超低的行情下所积聚的本身抄底情绪；另一方面则是代理模式弱化情况下，低库存、零库存的操作策略在期盘大涨带动下所激发并能够迅速扩散的拉涨热情，但随着刺激因素的弱化，这种表现也会迅速降温，对现货钢价形成拖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675" w:type="dxa"/>
            <w:tcBorders>
              <w:left w:val="nil"/>
              <w:bottom w:val="nil"/>
              <w:righ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tcBorders>
              <w:left w:val="nil"/>
            </w:tcBorders>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焦炭</w:t>
            </w:r>
          </w:p>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焦煤</w:t>
            </w:r>
          </w:p>
        </w:tc>
        <w:tc>
          <w:tcPr>
            <w:tcW w:w="9329" w:type="dxa"/>
            <w:gridSpan w:val="2"/>
            <w:textDirection w:val="lrTb"/>
            <w:vAlign w:val="top"/>
          </w:tcPr>
          <w:p>
            <w:pPr>
              <w:widowControl/>
              <w:jc w:val="left"/>
              <w:rPr>
                <w:rFonts w:hint="eastAsia" w:cs="宋体"/>
                <w:b w:val="0"/>
                <w:i w:val="0"/>
                <w:caps w:val="0"/>
                <w:color w:val="252525"/>
                <w:spacing w:val="0"/>
                <w:kern w:val="0"/>
                <w:sz w:val="24"/>
                <w:szCs w:val="24"/>
                <w:shd w:val="clear" w:color="auto" w:fill="FFFFFF"/>
                <w:lang w:val="en-US" w:eastAsia="zh-CN" w:bidi="ar-SA"/>
              </w:rPr>
            </w:pPr>
            <w:r>
              <w:rPr>
                <w:rFonts w:hint="eastAsia" w:ascii="宋体" w:hAnsi="宋体" w:cs="宋体"/>
                <w:kern w:val="0"/>
                <w:sz w:val="24"/>
                <w:szCs w:val="24"/>
                <w:lang w:eastAsia="zh-CN"/>
              </w:rPr>
              <w:t>国内焦炭市场维持稳定，成交情况一般。目前多数地区焦炭价格以及供需情况均平稳运行，焦企出货情况较好，厂内库存量有所降低，个别焦企无库存。据焦企透露，近期焦企开工率基本持平，企业采购较为谨慎，多以按需采购为主，部分钢企焦炭库存有小幅下降。由于上游炼焦煤市场下行预期较为强烈，因此部分焦企对后市存在下行担忧，对后期市场较为悲观，短期抄底多单可适当离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675" w:type="dxa"/>
            <w:tcBorders>
              <w:top w:val="nil"/>
              <w:bottom w:val="nil"/>
            </w:tcBorders>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right="-128" w:rightChars="-61"/>
              <w:rPr>
                <w:rFonts w:hint="eastAsia" w:ascii="华文细黑" w:hAnsi="华文细黑" w:eastAsia="华文细黑" w:cs="宋体"/>
                <w:b/>
                <w:color w:val="C00000"/>
                <w:kern w:val="0"/>
                <w:sz w:val="22"/>
                <w:szCs w:val="24"/>
                <w:lang w:val="en-US" w:eastAsia="zh-CN"/>
              </w:rPr>
            </w:pPr>
            <w:r>
              <w:rPr>
                <w:rFonts w:hint="eastAsia" w:ascii="华文细黑" w:hAnsi="华文细黑" w:eastAsia="华文细黑" w:cs="宋体"/>
                <w:b/>
                <w:color w:val="C00000"/>
                <w:kern w:val="0"/>
                <w:sz w:val="22"/>
                <w:szCs w:val="24"/>
                <w:lang w:val="en-US" w:eastAsia="zh-CN"/>
              </w:rPr>
              <w:t>棉花</w:t>
            </w:r>
          </w:p>
        </w:tc>
        <w:tc>
          <w:tcPr>
            <w:tcW w:w="9329" w:type="dxa"/>
            <w:gridSpan w:val="2"/>
            <w:textDirection w:val="lrTb"/>
            <w:vAlign w:val="top"/>
          </w:tcPr>
          <w:p>
            <w:pPr>
              <w:ind w:right="-42" w:rightChars="-20"/>
              <w:rPr>
                <w:rFonts w:hint="eastAsia" w:ascii="宋体" w:hAnsi="宋体" w:cs="宋体"/>
                <w:kern w:val="0"/>
                <w:sz w:val="24"/>
                <w:szCs w:val="24"/>
                <w:lang w:eastAsia="zh-CN"/>
              </w:rPr>
            </w:pPr>
            <w:r>
              <w:rPr>
                <w:rFonts w:hint="eastAsia" w:ascii="宋体" w:hAnsi="宋体" w:cs="宋体"/>
                <w:kern w:val="0"/>
                <w:sz w:val="24"/>
                <w:szCs w:val="24"/>
                <w:lang w:eastAsia="zh-CN"/>
              </w:rPr>
              <w:t>隔夜，</w:t>
            </w:r>
            <w:r>
              <w:rPr>
                <w:rFonts w:hint="eastAsia" w:ascii="宋体" w:hAnsi="宋体" w:cs="宋体"/>
                <w:kern w:val="0"/>
                <w:sz w:val="24"/>
                <w:szCs w:val="24"/>
                <w:lang w:val="en-US" w:eastAsia="zh-CN"/>
              </w:rPr>
              <w:t>ice7月期棉宽幅震荡，箱顶压力不容小视。消息面来看，美国农业部公布的作物生长报告短期利多市场，但是供应过剩格局无实质转变压制市场价格。技术面，07合约宽幅震荡，短期市场受到箱顶压制，区间震荡格局无实质变化。国内来看，棉花去库存持续进行，价格偏弱运行。技术面，1509合约突破60日线，短期保持相对强势，但整体来看，目前期棉处于盘底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675" w:type="dxa"/>
            <w:tcBorders>
              <w:top w:val="nil"/>
              <w:bottom w:val="nil"/>
            </w:tcBorders>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right="-128" w:rightChars="-61"/>
              <w:rPr>
                <w:rFonts w:hint="eastAsia" w:ascii="华文细黑" w:hAnsi="华文细黑" w:eastAsia="华文细黑" w:cs="宋体"/>
                <w:b/>
                <w:color w:val="C00000"/>
                <w:kern w:val="0"/>
                <w:sz w:val="22"/>
                <w:szCs w:val="24"/>
                <w:lang w:val="en-US" w:eastAsia="zh-CN"/>
              </w:rPr>
            </w:pPr>
            <w:r>
              <w:rPr>
                <w:rFonts w:hint="eastAsia" w:ascii="华文细黑" w:hAnsi="华文细黑" w:eastAsia="华文细黑" w:cs="宋体"/>
                <w:b/>
                <w:color w:val="C00000"/>
                <w:kern w:val="0"/>
                <w:sz w:val="22"/>
                <w:szCs w:val="24"/>
                <w:lang w:val="en-US" w:eastAsia="zh-CN"/>
              </w:rPr>
              <w:t>白糖</w:t>
            </w:r>
          </w:p>
        </w:tc>
        <w:tc>
          <w:tcPr>
            <w:tcW w:w="9329" w:type="dxa"/>
            <w:gridSpan w:val="2"/>
            <w:textDirection w:val="lrTb"/>
            <w:vAlign w:val="top"/>
          </w:tcPr>
          <w:p>
            <w:pPr>
              <w:ind w:right="-42" w:rightChars="-20"/>
              <w:rPr>
                <w:rFonts w:hint="eastAsia" w:ascii="宋体" w:hAnsi="宋体" w:cs="宋体"/>
                <w:kern w:val="0"/>
                <w:sz w:val="24"/>
                <w:szCs w:val="24"/>
                <w:lang w:eastAsia="zh-CN"/>
              </w:rPr>
            </w:pPr>
            <w:r>
              <w:rPr>
                <w:rFonts w:hint="eastAsia" w:ascii="宋体" w:hAnsi="宋体" w:eastAsia="宋体" w:cs="宋体"/>
                <w:kern w:val="0"/>
                <w:sz w:val="24"/>
                <w:szCs w:val="24"/>
                <w:lang w:val="en-US" w:eastAsia="zh-CN" w:bidi="ar-SA"/>
              </w:rPr>
              <w:t>隔夜，ice7月期糖受到60日线压制，短期市场出现回落。从基本面来看，国际市场供应格局无实质转变，高库存压制反弹空间。但是从天气情况来看，巴西前期连续降水，影响了甘蔗的砍收，短期市场存在题材支撑。技术面，07合约保持反弹格局，60日均线对价格压制较大，短期市场将出现反复。国内来看，现货价格相对坚挺，但是国内外价差较大，制约后市上涨空间。技术面，09合约存在走弱迹象，5日均线对价格构成压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675" w:type="dxa"/>
            <w:tcBorders>
              <w:top w:val="nil"/>
            </w:tcBorders>
            <w:vAlign w:val="center"/>
          </w:tcPr>
          <w:p>
            <w:pPr>
              <w:autoSpaceDE w:val="0"/>
              <w:autoSpaceDN w:val="0"/>
              <w:adjustRightInd w:val="0"/>
              <w:ind w:left="-107" w:leftChars="-51" w:right="-128" w:rightChars="-61"/>
              <w:rPr>
                <w:rFonts w:ascii="宋体" w:hAnsi="宋体" w:cs="宋体"/>
                <w:sz w:val="24"/>
                <w:szCs w:val="24"/>
              </w:rPr>
            </w:pPr>
            <w:bookmarkStart w:id="0" w:name="_GoBack" w:colFirst="2" w:colLast="3"/>
          </w:p>
        </w:tc>
        <w:tc>
          <w:tcPr>
            <w:tcW w:w="627" w:type="dxa"/>
            <w:vAlign w:val="top"/>
          </w:tcPr>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玻璃</w:t>
            </w:r>
          </w:p>
        </w:tc>
        <w:tc>
          <w:tcPr>
            <w:tcW w:w="9329" w:type="dxa"/>
            <w:gridSpan w:val="2"/>
            <w:textDirection w:val="lrTb"/>
            <w:vAlign w:val="top"/>
          </w:tcPr>
          <w:p>
            <w:pPr>
              <w:rPr>
                <w:rFonts w:hint="eastAsia" w:cs="宋体"/>
                <w:kern w:val="0"/>
                <w:sz w:val="24"/>
                <w:szCs w:val="24"/>
                <w:lang w:eastAsia="zh-CN"/>
              </w:rPr>
            </w:pPr>
            <w:r>
              <w:rPr>
                <w:rFonts w:hint="eastAsia" w:ascii="宋体" w:hAnsi="宋体" w:cs="宋体"/>
                <w:color w:val="000000"/>
                <w:kern w:val="0"/>
                <w:sz w:val="24"/>
                <w:szCs w:val="24"/>
              </w:rPr>
              <w:t>玻璃主力合约高开高走,成交量增加,持仓量增加.国内浮法玻璃现货市场持稳为主.华北沙河地区现货价格上涨,河北价格上调,华东地区玻璃价格持稳,华中地区价格持稳,市场走货一般.技术上,玻璃1509合约加仓回升,期价突破900关口一线,上方测试950一线压力,短线呈现低位震荡走势,操作上,依托920轻仓短多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675" w:type="dxa"/>
            <w:vAlign w:val="center"/>
          </w:tcPr>
          <w:p>
            <w:pPr>
              <w:autoSpaceDE w:val="0"/>
              <w:autoSpaceDN w:val="0"/>
              <w:adjustRightInd w:val="0"/>
              <w:ind w:left="-107" w:leftChars="-51" w:right="-128" w:rightChars="-61"/>
              <w:rPr>
                <w:rFonts w:ascii="宋体" w:hAnsi="宋体" w:cs="宋体"/>
                <w:sz w:val="24"/>
                <w:szCs w:val="24"/>
              </w:rPr>
            </w:pPr>
          </w:p>
        </w:tc>
        <w:tc>
          <w:tcPr>
            <w:tcW w:w="627" w:type="dxa"/>
            <w:vAlign w:val="top"/>
          </w:tcPr>
          <w:p>
            <w:pPr>
              <w:autoSpaceDE w:val="0"/>
              <w:autoSpaceDN w:val="0"/>
              <w:adjustRightInd w:val="0"/>
              <w:ind w:left="-107" w:leftChars="-51" w:right="-128" w:rightChars="-61"/>
              <w:rPr>
                <w:rFonts w:hint="eastAsia" w:ascii="华文细黑" w:hAnsi="华文细黑" w:eastAsia="华文细黑" w:cs="宋体"/>
                <w:b/>
                <w:color w:val="C00000"/>
                <w:kern w:val="0"/>
                <w:sz w:val="22"/>
                <w:szCs w:val="24"/>
                <w:lang w:val="en-US" w:eastAsia="zh-CN"/>
              </w:rPr>
            </w:pPr>
            <w:r>
              <w:rPr>
                <w:rFonts w:hint="eastAsia" w:ascii="华文细黑" w:hAnsi="华文细黑" w:eastAsia="华文细黑" w:cs="宋体"/>
                <w:b/>
                <w:color w:val="C00000"/>
                <w:kern w:val="0"/>
                <w:sz w:val="22"/>
                <w:szCs w:val="24"/>
                <w:lang w:val="zh-CN"/>
              </w:rPr>
              <w:t>PTA</w:t>
            </w:r>
          </w:p>
        </w:tc>
        <w:tc>
          <w:tcPr>
            <w:tcW w:w="9329" w:type="dxa"/>
            <w:gridSpan w:val="2"/>
            <w:textDirection w:val="lrTb"/>
            <w:vAlign w:val="top"/>
          </w:tcPr>
          <w:p>
            <w:pPr>
              <w:jc w:val="left"/>
              <w:rPr>
                <w:rFonts w:hint="eastAsia" w:cs="宋体"/>
                <w:kern w:val="0"/>
                <w:sz w:val="24"/>
                <w:szCs w:val="24"/>
                <w:lang w:eastAsia="zh-CN"/>
              </w:rPr>
            </w:pPr>
            <w:r>
              <w:rPr>
                <w:rFonts w:hint="eastAsia" w:ascii="宋体" w:hAnsi="宋体" w:cs="宋体"/>
                <w:color w:val="000000"/>
                <w:kern w:val="0"/>
                <w:sz w:val="24"/>
                <w:szCs w:val="24"/>
              </w:rPr>
              <w:t>原油期货回调,纽约原油下跌至56.91美元.PTA价格继续回落,量能萎缩.由于原油期价出现回落,PX价格有所滞涨,下游销售一般,不过由于现货价格贴水较大,因此期价的上涨缺乏现货的指引.而今天盘面表现震荡加剧,多头短线面临风险,从盘面看,期价从底部攀升,升幅已经较大,近月合约面临交割压力,多头挺价最终将要对付,因此多方必须择机离场,这将给期价带来不小的影响.</w:t>
            </w:r>
          </w:p>
        </w:tc>
      </w:tr>
      <w:bookmarkEnd w:id="0"/>
    </w:tbl>
    <w:p>
      <w:pPr>
        <w:autoSpaceDE w:val="0"/>
        <w:autoSpaceDN w:val="0"/>
        <w:adjustRightInd w:val="0"/>
        <w:jc w:val="left"/>
        <w:rPr>
          <w:rFonts w:hAnsi="Times New Roman" w:cs="宋体"/>
          <w:kern w:val="0"/>
          <w:sz w:val="24"/>
          <w:szCs w:val="24"/>
        </w:rPr>
      </w:pPr>
      <w:r>
        <w:rPr>
          <w:rFonts w:ascii="Calibri" w:hAnsi="Times New Roman" w:eastAsia="宋体" w:cs="宋体"/>
          <w:kern w:val="0"/>
          <w:sz w:val="24"/>
          <w:szCs w:val="24"/>
          <w:lang w:val="en-US" w:eastAsia="zh-CN" w:bidi="ar-SA"/>
        </w:rPr>
        <w:pict>
          <v:shape id="Quad Arrow 10" o:spid="_x0000_s1031" type="#_x0000_t202" style="height:29.65pt;width:64.8pt;rotation:0f;" o:ole="f" fillcolor="#C9675F" filled="t" o:preferrelative="t" stroked="f" coordorigin="0,0" coordsize="21600,21600">
            <v:imagedata gain="65536f" blacklevel="0f" gamma="0"/>
            <o:lock v:ext="edit" position="f" selection="f" grouping="f" rotation="t" cropping="f" text="f" aspectratio="f"/>
            <v:textbox>
              <w:txbxContent>
                <w:p>
                  <w:pPr>
                    <w:rPr>
                      <w:rFonts w:ascii="华文细黑" w:hAnsi="华文细黑" w:eastAsia="华文细黑"/>
                      <w:b/>
                      <w:color w:val="FFFFFF"/>
                      <w:sz w:val="24"/>
                      <w:szCs w:val="24"/>
                    </w:rPr>
                  </w:pPr>
                  <w:r>
                    <w:rPr>
                      <w:rFonts w:hint="eastAsia" w:ascii="华文细黑" w:hAnsi="华文细黑" w:eastAsia="华文细黑"/>
                      <w:b/>
                      <w:color w:val="FFFFFF"/>
                      <w:sz w:val="24"/>
                      <w:szCs w:val="24"/>
                    </w:rPr>
                    <w:t>免责声明</w:t>
                  </w:r>
                </w:p>
              </w:txbxContent>
            </v:textbox>
            <w10:wrap type="none"/>
            <w10:anchorlock/>
          </v:shape>
        </w:pict>
      </w:r>
      <w:r>
        <w:rPr>
          <w:rFonts w:hint="eastAsia" w:hAnsi="Times New Roman" w:cs="宋体"/>
          <w:kern w:val="0"/>
          <w:sz w:val="24"/>
          <w:szCs w:val="24"/>
        </w:rPr>
        <w:t>本报告的信息均来源于公开资料，我公司对这些信息的准确性和完整性不作任何保证，也不保证所包含的信息和建议不会发生任何变更。我们已力求报告内容的客观、公正，但文中的观点、结论和建议仅供参考，报告中的信息或意见并不构成所述品种的操作依据，投资者据此做出的任何投资决策与本公司和作者无关。</w:t>
      </w:r>
    </w:p>
    <w:sectPr>
      <w:pgSz w:w="11906" w:h="16838"/>
      <w:pgMar w:top="454" w:right="454" w:bottom="454" w:left="45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auto"/>
    <w:pitch w:val="default"/>
    <w:sig w:usb0="E10002FF" w:usb1="4000ACFF" w:usb2="00000009" w:usb3="00000000" w:csb0="0000019F" w:csb1="00000000"/>
  </w:font>
  <w:font w:name="ˎ̥">
    <w:altName w:val="Times New Roman"/>
    <w:panose1 w:val="00000000000000000000"/>
    <w:charset w:val="00"/>
    <w:family w:val="auto"/>
    <w:pitch w:val="default"/>
    <w:sig w:usb0="00000000" w:usb1="00000000" w:usb2="00000000" w:usb3="00000000" w:csb0="00040001" w:csb1="00000000"/>
  </w:font>
  <w:font w:name="Cambria">
    <w:altName w:val="Palatino Linotype"/>
    <w:panose1 w:val="02040503050406030204"/>
    <w:charset w:val="00"/>
    <w:family w:val="auto"/>
    <w:pitch w:val="default"/>
    <w:sig w:usb0="E00002FF" w:usb1="400004FF" w:usb2="00000000" w:usb3="00000000" w:csb0="0000019F" w:csb1="00000000"/>
  </w:font>
  <w:font w:name="华文细黑">
    <w:panose1 w:val="02010600040101010101"/>
    <w:charset w:val="86"/>
    <w:family w:val="auto"/>
    <w:pitch w:val="default"/>
    <w:sig w:usb0="00000287" w:usb1="080F0000" w:usb2="00000000" w:usb3="00000000" w:csb0="0004009F" w:csb1="DFD70000"/>
  </w:font>
  <w:font w:name="Century Gothic">
    <w:panose1 w:val="020B0502020202020204"/>
    <w:charset w:val="00"/>
    <w:family w:val="auto"/>
    <w:pitch w:val="default"/>
    <w:sig w:usb0="00000287" w:usb1="00000000" w:usb2="00000000" w:usb3="00000000" w:csb0="2000009F" w:csb1="DFD70000"/>
  </w:font>
  <w:font w:name="Palatino Linotype">
    <w:panose1 w:val="02040502050505030304"/>
    <w:charset w:val="00"/>
    <w:family w:val="auto"/>
    <w:pitch w:val="default"/>
    <w:sig w:usb0="E0000387" w:usb1="40000013"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572C3"/>
    <w:rsid w:val="0000005C"/>
    <w:rsid w:val="0000048C"/>
    <w:rsid w:val="00000655"/>
    <w:rsid w:val="000006D5"/>
    <w:rsid w:val="00000A6A"/>
    <w:rsid w:val="00000BB5"/>
    <w:rsid w:val="000011A4"/>
    <w:rsid w:val="000015D1"/>
    <w:rsid w:val="00001D77"/>
    <w:rsid w:val="00002DDF"/>
    <w:rsid w:val="00003070"/>
    <w:rsid w:val="00003226"/>
    <w:rsid w:val="000032B0"/>
    <w:rsid w:val="000032C2"/>
    <w:rsid w:val="000033E2"/>
    <w:rsid w:val="000034CF"/>
    <w:rsid w:val="00003E43"/>
    <w:rsid w:val="00004B57"/>
    <w:rsid w:val="00004BC7"/>
    <w:rsid w:val="00004DE0"/>
    <w:rsid w:val="000050D7"/>
    <w:rsid w:val="000052B5"/>
    <w:rsid w:val="00006884"/>
    <w:rsid w:val="00007077"/>
    <w:rsid w:val="00007439"/>
    <w:rsid w:val="00007821"/>
    <w:rsid w:val="00010F9F"/>
    <w:rsid w:val="0001163F"/>
    <w:rsid w:val="00011774"/>
    <w:rsid w:val="0001198D"/>
    <w:rsid w:val="0001329F"/>
    <w:rsid w:val="00013C0B"/>
    <w:rsid w:val="00013C4F"/>
    <w:rsid w:val="00013C7B"/>
    <w:rsid w:val="00013F6F"/>
    <w:rsid w:val="0001457F"/>
    <w:rsid w:val="000157F6"/>
    <w:rsid w:val="000166E2"/>
    <w:rsid w:val="000167F0"/>
    <w:rsid w:val="00016E78"/>
    <w:rsid w:val="00017233"/>
    <w:rsid w:val="00017BCC"/>
    <w:rsid w:val="00020A1F"/>
    <w:rsid w:val="00021E0C"/>
    <w:rsid w:val="00022227"/>
    <w:rsid w:val="000225E1"/>
    <w:rsid w:val="00022B1E"/>
    <w:rsid w:val="0002323D"/>
    <w:rsid w:val="00023A7F"/>
    <w:rsid w:val="00024909"/>
    <w:rsid w:val="00024EDD"/>
    <w:rsid w:val="00024F8C"/>
    <w:rsid w:val="0002538D"/>
    <w:rsid w:val="00025401"/>
    <w:rsid w:val="000269BC"/>
    <w:rsid w:val="00026AC4"/>
    <w:rsid w:val="00026E23"/>
    <w:rsid w:val="00027B3F"/>
    <w:rsid w:val="00027E50"/>
    <w:rsid w:val="00027FA3"/>
    <w:rsid w:val="0003039A"/>
    <w:rsid w:val="0003046D"/>
    <w:rsid w:val="00030520"/>
    <w:rsid w:val="000308F0"/>
    <w:rsid w:val="00030974"/>
    <w:rsid w:val="000311B6"/>
    <w:rsid w:val="00031259"/>
    <w:rsid w:val="00031471"/>
    <w:rsid w:val="00032A99"/>
    <w:rsid w:val="00032E58"/>
    <w:rsid w:val="000335A1"/>
    <w:rsid w:val="00033731"/>
    <w:rsid w:val="00033822"/>
    <w:rsid w:val="00033FE8"/>
    <w:rsid w:val="00034C02"/>
    <w:rsid w:val="00034EC5"/>
    <w:rsid w:val="00035366"/>
    <w:rsid w:val="00035401"/>
    <w:rsid w:val="000355D8"/>
    <w:rsid w:val="00035AA5"/>
    <w:rsid w:val="00035D46"/>
    <w:rsid w:val="0003786B"/>
    <w:rsid w:val="00037CF9"/>
    <w:rsid w:val="000408CE"/>
    <w:rsid w:val="000411BE"/>
    <w:rsid w:val="000419CF"/>
    <w:rsid w:val="00041B23"/>
    <w:rsid w:val="000429E8"/>
    <w:rsid w:val="00042A42"/>
    <w:rsid w:val="00042AC4"/>
    <w:rsid w:val="0004304A"/>
    <w:rsid w:val="0004313B"/>
    <w:rsid w:val="00043D74"/>
    <w:rsid w:val="00043DD8"/>
    <w:rsid w:val="00044256"/>
    <w:rsid w:val="00044346"/>
    <w:rsid w:val="00044738"/>
    <w:rsid w:val="00044CED"/>
    <w:rsid w:val="00044D1B"/>
    <w:rsid w:val="000457A7"/>
    <w:rsid w:val="000458B9"/>
    <w:rsid w:val="00046330"/>
    <w:rsid w:val="000466C7"/>
    <w:rsid w:val="00047655"/>
    <w:rsid w:val="00047F89"/>
    <w:rsid w:val="00050558"/>
    <w:rsid w:val="000510FB"/>
    <w:rsid w:val="00051607"/>
    <w:rsid w:val="00051672"/>
    <w:rsid w:val="0005214C"/>
    <w:rsid w:val="00052B71"/>
    <w:rsid w:val="00052C0B"/>
    <w:rsid w:val="00053C88"/>
    <w:rsid w:val="00054275"/>
    <w:rsid w:val="000544CF"/>
    <w:rsid w:val="000546CC"/>
    <w:rsid w:val="000547E8"/>
    <w:rsid w:val="00054A5E"/>
    <w:rsid w:val="00054BE5"/>
    <w:rsid w:val="00054D93"/>
    <w:rsid w:val="00055ABC"/>
    <w:rsid w:val="00055E0F"/>
    <w:rsid w:val="0005643F"/>
    <w:rsid w:val="000564BB"/>
    <w:rsid w:val="000566D7"/>
    <w:rsid w:val="00056B84"/>
    <w:rsid w:val="00056EB6"/>
    <w:rsid w:val="000572BD"/>
    <w:rsid w:val="000575AB"/>
    <w:rsid w:val="000614EE"/>
    <w:rsid w:val="00062157"/>
    <w:rsid w:val="000625A6"/>
    <w:rsid w:val="00064685"/>
    <w:rsid w:val="000650AA"/>
    <w:rsid w:val="000650BD"/>
    <w:rsid w:val="000660D4"/>
    <w:rsid w:val="0006648D"/>
    <w:rsid w:val="00066B03"/>
    <w:rsid w:val="00067227"/>
    <w:rsid w:val="00067FFD"/>
    <w:rsid w:val="00070363"/>
    <w:rsid w:val="000708E0"/>
    <w:rsid w:val="00070E40"/>
    <w:rsid w:val="0007149F"/>
    <w:rsid w:val="000714ED"/>
    <w:rsid w:val="000718E6"/>
    <w:rsid w:val="00072FEE"/>
    <w:rsid w:val="000740AB"/>
    <w:rsid w:val="00074933"/>
    <w:rsid w:val="00075F88"/>
    <w:rsid w:val="00076042"/>
    <w:rsid w:val="000761A1"/>
    <w:rsid w:val="00076F3B"/>
    <w:rsid w:val="000772B5"/>
    <w:rsid w:val="000775D8"/>
    <w:rsid w:val="00077F37"/>
    <w:rsid w:val="0008024D"/>
    <w:rsid w:val="000802A7"/>
    <w:rsid w:val="00080E0C"/>
    <w:rsid w:val="00080EAE"/>
    <w:rsid w:val="000819FC"/>
    <w:rsid w:val="00081A85"/>
    <w:rsid w:val="00082459"/>
    <w:rsid w:val="00082D29"/>
    <w:rsid w:val="0008307C"/>
    <w:rsid w:val="000834E7"/>
    <w:rsid w:val="00083A13"/>
    <w:rsid w:val="00083F38"/>
    <w:rsid w:val="00084010"/>
    <w:rsid w:val="00084B97"/>
    <w:rsid w:val="00086790"/>
    <w:rsid w:val="00086FA5"/>
    <w:rsid w:val="000875A0"/>
    <w:rsid w:val="00090755"/>
    <w:rsid w:val="0009140E"/>
    <w:rsid w:val="00091529"/>
    <w:rsid w:val="00091E98"/>
    <w:rsid w:val="0009210F"/>
    <w:rsid w:val="00092EF4"/>
    <w:rsid w:val="00093B48"/>
    <w:rsid w:val="00093D11"/>
    <w:rsid w:val="00093D21"/>
    <w:rsid w:val="000945C7"/>
    <w:rsid w:val="00094FA5"/>
    <w:rsid w:val="00095100"/>
    <w:rsid w:val="00095875"/>
    <w:rsid w:val="00095A0F"/>
    <w:rsid w:val="00095D84"/>
    <w:rsid w:val="00095E96"/>
    <w:rsid w:val="00096213"/>
    <w:rsid w:val="0009686E"/>
    <w:rsid w:val="0009689F"/>
    <w:rsid w:val="0009703D"/>
    <w:rsid w:val="0009716B"/>
    <w:rsid w:val="00097463"/>
    <w:rsid w:val="00097ADB"/>
    <w:rsid w:val="00097CB2"/>
    <w:rsid w:val="000A072E"/>
    <w:rsid w:val="000A0B73"/>
    <w:rsid w:val="000A0F21"/>
    <w:rsid w:val="000A1350"/>
    <w:rsid w:val="000A1841"/>
    <w:rsid w:val="000A1AF5"/>
    <w:rsid w:val="000A23EA"/>
    <w:rsid w:val="000A30D4"/>
    <w:rsid w:val="000A3196"/>
    <w:rsid w:val="000A32D2"/>
    <w:rsid w:val="000A424F"/>
    <w:rsid w:val="000A4874"/>
    <w:rsid w:val="000A4906"/>
    <w:rsid w:val="000A585F"/>
    <w:rsid w:val="000A5C1C"/>
    <w:rsid w:val="000A5F89"/>
    <w:rsid w:val="000A63B5"/>
    <w:rsid w:val="000A7A4A"/>
    <w:rsid w:val="000B0096"/>
    <w:rsid w:val="000B030A"/>
    <w:rsid w:val="000B179E"/>
    <w:rsid w:val="000B1B74"/>
    <w:rsid w:val="000B3985"/>
    <w:rsid w:val="000B3D4C"/>
    <w:rsid w:val="000B434C"/>
    <w:rsid w:val="000B4C8A"/>
    <w:rsid w:val="000B5B0E"/>
    <w:rsid w:val="000B63EC"/>
    <w:rsid w:val="000B675E"/>
    <w:rsid w:val="000B7135"/>
    <w:rsid w:val="000B7842"/>
    <w:rsid w:val="000B78B4"/>
    <w:rsid w:val="000B796C"/>
    <w:rsid w:val="000B7DEB"/>
    <w:rsid w:val="000C01D4"/>
    <w:rsid w:val="000C02EF"/>
    <w:rsid w:val="000C0AB5"/>
    <w:rsid w:val="000C0B6E"/>
    <w:rsid w:val="000C1395"/>
    <w:rsid w:val="000C14F9"/>
    <w:rsid w:val="000C1883"/>
    <w:rsid w:val="000C3239"/>
    <w:rsid w:val="000C3381"/>
    <w:rsid w:val="000C432E"/>
    <w:rsid w:val="000C449D"/>
    <w:rsid w:val="000C47F9"/>
    <w:rsid w:val="000C4B71"/>
    <w:rsid w:val="000C4FB7"/>
    <w:rsid w:val="000C525A"/>
    <w:rsid w:val="000C56E9"/>
    <w:rsid w:val="000C595D"/>
    <w:rsid w:val="000C5B01"/>
    <w:rsid w:val="000C66E1"/>
    <w:rsid w:val="000C66EB"/>
    <w:rsid w:val="000C6B1C"/>
    <w:rsid w:val="000C7737"/>
    <w:rsid w:val="000D0E9F"/>
    <w:rsid w:val="000D0F3D"/>
    <w:rsid w:val="000D1014"/>
    <w:rsid w:val="000D166D"/>
    <w:rsid w:val="000D2B92"/>
    <w:rsid w:val="000D423A"/>
    <w:rsid w:val="000D45F5"/>
    <w:rsid w:val="000D5B08"/>
    <w:rsid w:val="000D5FF7"/>
    <w:rsid w:val="000D6CC3"/>
    <w:rsid w:val="000D6DAC"/>
    <w:rsid w:val="000D6EC2"/>
    <w:rsid w:val="000D7268"/>
    <w:rsid w:val="000D7649"/>
    <w:rsid w:val="000D7E32"/>
    <w:rsid w:val="000E114B"/>
    <w:rsid w:val="000E2623"/>
    <w:rsid w:val="000E28CB"/>
    <w:rsid w:val="000E35A5"/>
    <w:rsid w:val="000E3C25"/>
    <w:rsid w:val="000E3E2A"/>
    <w:rsid w:val="000E4A03"/>
    <w:rsid w:val="000E524E"/>
    <w:rsid w:val="000E7802"/>
    <w:rsid w:val="000E79AD"/>
    <w:rsid w:val="000E79D6"/>
    <w:rsid w:val="000E7C80"/>
    <w:rsid w:val="000F0A59"/>
    <w:rsid w:val="000F0C9D"/>
    <w:rsid w:val="000F0F36"/>
    <w:rsid w:val="000F146D"/>
    <w:rsid w:val="000F1630"/>
    <w:rsid w:val="000F1780"/>
    <w:rsid w:val="000F1D27"/>
    <w:rsid w:val="000F2795"/>
    <w:rsid w:val="000F2A60"/>
    <w:rsid w:val="000F3291"/>
    <w:rsid w:val="000F398D"/>
    <w:rsid w:val="000F44C9"/>
    <w:rsid w:val="000F452E"/>
    <w:rsid w:val="000F5861"/>
    <w:rsid w:val="000F6048"/>
    <w:rsid w:val="000F620D"/>
    <w:rsid w:val="00100986"/>
    <w:rsid w:val="00101453"/>
    <w:rsid w:val="001014A9"/>
    <w:rsid w:val="00102248"/>
    <w:rsid w:val="0010249F"/>
    <w:rsid w:val="0010262F"/>
    <w:rsid w:val="00104286"/>
    <w:rsid w:val="00104517"/>
    <w:rsid w:val="0010465C"/>
    <w:rsid w:val="00104DFE"/>
    <w:rsid w:val="00105A86"/>
    <w:rsid w:val="00106333"/>
    <w:rsid w:val="001068AA"/>
    <w:rsid w:val="00106A5D"/>
    <w:rsid w:val="00106ED4"/>
    <w:rsid w:val="0010738F"/>
    <w:rsid w:val="00107CC5"/>
    <w:rsid w:val="00107DA9"/>
    <w:rsid w:val="00110165"/>
    <w:rsid w:val="001104F8"/>
    <w:rsid w:val="00111D50"/>
    <w:rsid w:val="00112957"/>
    <w:rsid w:val="001129BF"/>
    <w:rsid w:val="001135F5"/>
    <w:rsid w:val="001138C7"/>
    <w:rsid w:val="00113948"/>
    <w:rsid w:val="00114A21"/>
    <w:rsid w:val="00115269"/>
    <w:rsid w:val="00115345"/>
    <w:rsid w:val="00116332"/>
    <w:rsid w:val="001168A6"/>
    <w:rsid w:val="00116922"/>
    <w:rsid w:val="001173EA"/>
    <w:rsid w:val="00117962"/>
    <w:rsid w:val="00117C2C"/>
    <w:rsid w:val="00120165"/>
    <w:rsid w:val="00120445"/>
    <w:rsid w:val="001205FC"/>
    <w:rsid w:val="001207BA"/>
    <w:rsid w:val="00120E50"/>
    <w:rsid w:val="00120F89"/>
    <w:rsid w:val="001220B0"/>
    <w:rsid w:val="001220C0"/>
    <w:rsid w:val="001222CC"/>
    <w:rsid w:val="001227D3"/>
    <w:rsid w:val="00122D41"/>
    <w:rsid w:val="0012350A"/>
    <w:rsid w:val="00123CA9"/>
    <w:rsid w:val="0012430B"/>
    <w:rsid w:val="00124814"/>
    <w:rsid w:val="00124AFD"/>
    <w:rsid w:val="00125E25"/>
    <w:rsid w:val="001260DC"/>
    <w:rsid w:val="00126381"/>
    <w:rsid w:val="00126814"/>
    <w:rsid w:val="00126C49"/>
    <w:rsid w:val="00126D78"/>
    <w:rsid w:val="001273D0"/>
    <w:rsid w:val="001273D5"/>
    <w:rsid w:val="00130191"/>
    <w:rsid w:val="001305E0"/>
    <w:rsid w:val="001306A0"/>
    <w:rsid w:val="00130CF8"/>
    <w:rsid w:val="001310C0"/>
    <w:rsid w:val="001311B2"/>
    <w:rsid w:val="00131D40"/>
    <w:rsid w:val="0013255D"/>
    <w:rsid w:val="00132BAE"/>
    <w:rsid w:val="0013332C"/>
    <w:rsid w:val="00133C41"/>
    <w:rsid w:val="0013447F"/>
    <w:rsid w:val="00134758"/>
    <w:rsid w:val="00134AF6"/>
    <w:rsid w:val="00135CAB"/>
    <w:rsid w:val="00136557"/>
    <w:rsid w:val="00136F70"/>
    <w:rsid w:val="001370FB"/>
    <w:rsid w:val="00140041"/>
    <w:rsid w:val="00140469"/>
    <w:rsid w:val="0014049B"/>
    <w:rsid w:val="001405DE"/>
    <w:rsid w:val="00141178"/>
    <w:rsid w:val="00141673"/>
    <w:rsid w:val="0014213E"/>
    <w:rsid w:val="00144520"/>
    <w:rsid w:val="00144865"/>
    <w:rsid w:val="001451A9"/>
    <w:rsid w:val="001463D8"/>
    <w:rsid w:val="00146D78"/>
    <w:rsid w:val="00146F13"/>
    <w:rsid w:val="00147AC7"/>
    <w:rsid w:val="00150BCF"/>
    <w:rsid w:val="00150BDB"/>
    <w:rsid w:val="00150ED2"/>
    <w:rsid w:val="00150EEC"/>
    <w:rsid w:val="0015121D"/>
    <w:rsid w:val="0015144B"/>
    <w:rsid w:val="00151784"/>
    <w:rsid w:val="00151CE7"/>
    <w:rsid w:val="00152303"/>
    <w:rsid w:val="0015284E"/>
    <w:rsid w:val="00152F69"/>
    <w:rsid w:val="00153315"/>
    <w:rsid w:val="0015382C"/>
    <w:rsid w:val="001545F7"/>
    <w:rsid w:val="00154916"/>
    <w:rsid w:val="00154995"/>
    <w:rsid w:val="00154EB0"/>
    <w:rsid w:val="00154FED"/>
    <w:rsid w:val="001555A5"/>
    <w:rsid w:val="00155609"/>
    <w:rsid w:val="0015605C"/>
    <w:rsid w:val="00156252"/>
    <w:rsid w:val="00157A1E"/>
    <w:rsid w:val="00160378"/>
    <w:rsid w:val="001607C8"/>
    <w:rsid w:val="00160E7D"/>
    <w:rsid w:val="00160EFF"/>
    <w:rsid w:val="00161295"/>
    <w:rsid w:val="00162041"/>
    <w:rsid w:val="00162E06"/>
    <w:rsid w:val="00163B39"/>
    <w:rsid w:val="00163F9B"/>
    <w:rsid w:val="0016530B"/>
    <w:rsid w:val="001653E7"/>
    <w:rsid w:val="0016546F"/>
    <w:rsid w:val="00165770"/>
    <w:rsid w:val="00165D19"/>
    <w:rsid w:val="00165EB9"/>
    <w:rsid w:val="00166926"/>
    <w:rsid w:val="00167132"/>
    <w:rsid w:val="00167361"/>
    <w:rsid w:val="00167665"/>
    <w:rsid w:val="001702C8"/>
    <w:rsid w:val="00170473"/>
    <w:rsid w:val="001706DF"/>
    <w:rsid w:val="0017074D"/>
    <w:rsid w:val="00170798"/>
    <w:rsid w:val="001708DD"/>
    <w:rsid w:val="0017188A"/>
    <w:rsid w:val="0017192F"/>
    <w:rsid w:val="00171BBB"/>
    <w:rsid w:val="00172AB4"/>
    <w:rsid w:val="00172F90"/>
    <w:rsid w:val="001735AF"/>
    <w:rsid w:val="00174169"/>
    <w:rsid w:val="00174A7B"/>
    <w:rsid w:val="00174C0D"/>
    <w:rsid w:val="00174F20"/>
    <w:rsid w:val="001755BC"/>
    <w:rsid w:val="0017568C"/>
    <w:rsid w:val="00175ED0"/>
    <w:rsid w:val="00176D72"/>
    <w:rsid w:val="0018088A"/>
    <w:rsid w:val="00181037"/>
    <w:rsid w:val="00181434"/>
    <w:rsid w:val="00181C94"/>
    <w:rsid w:val="00181D18"/>
    <w:rsid w:val="0018201E"/>
    <w:rsid w:val="001820E2"/>
    <w:rsid w:val="00182320"/>
    <w:rsid w:val="00182583"/>
    <w:rsid w:val="0018362D"/>
    <w:rsid w:val="00183998"/>
    <w:rsid w:val="00184557"/>
    <w:rsid w:val="001847DE"/>
    <w:rsid w:val="001848BF"/>
    <w:rsid w:val="00185263"/>
    <w:rsid w:val="00185471"/>
    <w:rsid w:val="00186078"/>
    <w:rsid w:val="0018627C"/>
    <w:rsid w:val="00186453"/>
    <w:rsid w:val="001865A9"/>
    <w:rsid w:val="001872D8"/>
    <w:rsid w:val="001878AB"/>
    <w:rsid w:val="00187CD7"/>
    <w:rsid w:val="00190380"/>
    <w:rsid w:val="001903E8"/>
    <w:rsid w:val="0019092B"/>
    <w:rsid w:val="00190A0F"/>
    <w:rsid w:val="001927FE"/>
    <w:rsid w:val="00194177"/>
    <w:rsid w:val="00194338"/>
    <w:rsid w:val="001944A0"/>
    <w:rsid w:val="00194985"/>
    <w:rsid w:val="00195575"/>
    <w:rsid w:val="00195DD1"/>
    <w:rsid w:val="00195F97"/>
    <w:rsid w:val="001A060C"/>
    <w:rsid w:val="001A125D"/>
    <w:rsid w:val="001A1A51"/>
    <w:rsid w:val="001A1AF4"/>
    <w:rsid w:val="001A1E5D"/>
    <w:rsid w:val="001A204F"/>
    <w:rsid w:val="001A2A14"/>
    <w:rsid w:val="001A331E"/>
    <w:rsid w:val="001A333E"/>
    <w:rsid w:val="001A4E8B"/>
    <w:rsid w:val="001A5B59"/>
    <w:rsid w:val="001A6501"/>
    <w:rsid w:val="001A6556"/>
    <w:rsid w:val="001A668B"/>
    <w:rsid w:val="001A6FF9"/>
    <w:rsid w:val="001A7995"/>
    <w:rsid w:val="001A79AF"/>
    <w:rsid w:val="001A7BF9"/>
    <w:rsid w:val="001B0072"/>
    <w:rsid w:val="001B1C39"/>
    <w:rsid w:val="001B2651"/>
    <w:rsid w:val="001B2DA5"/>
    <w:rsid w:val="001B32C4"/>
    <w:rsid w:val="001B34FE"/>
    <w:rsid w:val="001B465B"/>
    <w:rsid w:val="001B4666"/>
    <w:rsid w:val="001B4BF1"/>
    <w:rsid w:val="001B5148"/>
    <w:rsid w:val="001B5513"/>
    <w:rsid w:val="001B55F1"/>
    <w:rsid w:val="001B56A7"/>
    <w:rsid w:val="001B7050"/>
    <w:rsid w:val="001B785C"/>
    <w:rsid w:val="001B7A33"/>
    <w:rsid w:val="001B7C4E"/>
    <w:rsid w:val="001C0216"/>
    <w:rsid w:val="001C0D8C"/>
    <w:rsid w:val="001C112B"/>
    <w:rsid w:val="001C1C18"/>
    <w:rsid w:val="001C2C74"/>
    <w:rsid w:val="001C36DB"/>
    <w:rsid w:val="001C3D73"/>
    <w:rsid w:val="001C3ED2"/>
    <w:rsid w:val="001C43E4"/>
    <w:rsid w:val="001C458A"/>
    <w:rsid w:val="001C4D1C"/>
    <w:rsid w:val="001C539A"/>
    <w:rsid w:val="001C6293"/>
    <w:rsid w:val="001C75B2"/>
    <w:rsid w:val="001C76D5"/>
    <w:rsid w:val="001C7A61"/>
    <w:rsid w:val="001D1B0F"/>
    <w:rsid w:val="001D2136"/>
    <w:rsid w:val="001D2559"/>
    <w:rsid w:val="001D2AA6"/>
    <w:rsid w:val="001D2C62"/>
    <w:rsid w:val="001D2F56"/>
    <w:rsid w:val="001D3025"/>
    <w:rsid w:val="001D30EC"/>
    <w:rsid w:val="001D3A2D"/>
    <w:rsid w:val="001D4137"/>
    <w:rsid w:val="001D4520"/>
    <w:rsid w:val="001D47FB"/>
    <w:rsid w:val="001D4E3A"/>
    <w:rsid w:val="001D5CC7"/>
    <w:rsid w:val="001D719C"/>
    <w:rsid w:val="001D7416"/>
    <w:rsid w:val="001D767F"/>
    <w:rsid w:val="001D79B8"/>
    <w:rsid w:val="001E1452"/>
    <w:rsid w:val="001E20B9"/>
    <w:rsid w:val="001E20DC"/>
    <w:rsid w:val="001E2648"/>
    <w:rsid w:val="001E2C50"/>
    <w:rsid w:val="001E3B78"/>
    <w:rsid w:val="001E4500"/>
    <w:rsid w:val="001E59F3"/>
    <w:rsid w:val="001E78A2"/>
    <w:rsid w:val="001E7E9A"/>
    <w:rsid w:val="001F042C"/>
    <w:rsid w:val="001F05D9"/>
    <w:rsid w:val="001F0814"/>
    <w:rsid w:val="001F104B"/>
    <w:rsid w:val="001F10E1"/>
    <w:rsid w:val="001F18B9"/>
    <w:rsid w:val="001F19B9"/>
    <w:rsid w:val="001F1D76"/>
    <w:rsid w:val="001F3354"/>
    <w:rsid w:val="001F3AE5"/>
    <w:rsid w:val="001F3C18"/>
    <w:rsid w:val="001F3F6D"/>
    <w:rsid w:val="001F5CF9"/>
    <w:rsid w:val="001F62F3"/>
    <w:rsid w:val="001F64C2"/>
    <w:rsid w:val="001F665F"/>
    <w:rsid w:val="001F76ED"/>
    <w:rsid w:val="001F78BD"/>
    <w:rsid w:val="001F79A1"/>
    <w:rsid w:val="002006D6"/>
    <w:rsid w:val="00200883"/>
    <w:rsid w:val="00201607"/>
    <w:rsid w:val="0020173F"/>
    <w:rsid w:val="00201BE3"/>
    <w:rsid w:val="00202A40"/>
    <w:rsid w:val="00202DF5"/>
    <w:rsid w:val="002031B7"/>
    <w:rsid w:val="0020415A"/>
    <w:rsid w:val="002042BC"/>
    <w:rsid w:val="00204401"/>
    <w:rsid w:val="002045EE"/>
    <w:rsid w:val="00205260"/>
    <w:rsid w:val="00205EB1"/>
    <w:rsid w:val="00206519"/>
    <w:rsid w:val="00207338"/>
    <w:rsid w:val="00207B18"/>
    <w:rsid w:val="00210718"/>
    <w:rsid w:val="0021075D"/>
    <w:rsid w:val="00210D32"/>
    <w:rsid w:val="00210DA1"/>
    <w:rsid w:val="0021104F"/>
    <w:rsid w:val="00211986"/>
    <w:rsid w:val="00211BDA"/>
    <w:rsid w:val="00211C9B"/>
    <w:rsid w:val="0021234A"/>
    <w:rsid w:val="002124ED"/>
    <w:rsid w:val="002134A8"/>
    <w:rsid w:val="00213679"/>
    <w:rsid w:val="002137B7"/>
    <w:rsid w:val="002138AB"/>
    <w:rsid w:val="00214409"/>
    <w:rsid w:val="0021475C"/>
    <w:rsid w:val="00215518"/>
    <w:rsid w:val="0021576F"/>
    <w:rsid w:val="00216004"/>
    <w:rsid w:val="00216031"/>
    <w:rsid w:val="00216DAF"/>
    <w:rsid w:val="00217317"/>
    <w:rsid w:val="00217908"/>
    <w:rsid w:val="00217B98"/>
    <w:rsid w:val="00217BD5"/>
    <w:rsid w:val="00217C65"/>
    <w:rsid w:val="0022014C"/>
    <w:rsid w:val="00220B0A"/>
    <w:rsid w:val="00220DBD"/>
    <w:rsid w:val="00220E17"/>
    <w:rsid w:val="00221AC9"/>
    <w:rsid w:val="00221B98"/>
    <w:rsid w:val="00221C4A"/>
    <w:rsid w:val="00221D51"/>
    <w:rsid w:val="00221FFD"/>
    <w:rsid w:val="002228B2"/>
    <w:rsid w:val="00223408"/>
    <w:rsid w:val="00223DB7"/>
    <w:rsid w:val="002244D3"/>
    <w:rsid w:val="002249C5"/>
    <w:rsid w:val="0022505A"/>
    <w:rsid w:val="00225498"/>
    <w:rsid w:val="00225607"/>
    <w:rsid w:val="0022608A"/>
    <w:rsid w:val="00226816"/>
    <w:rsid w:val="00227A96"/>
    <w:rsid w:val="00227C77"/>
    <w:rsid w:val="0023052E"/>
    <w:rsid w:val="00230BF3"/>
    <w:rsid w:val="00230C22"/>
    <w:rsid w:val="00230F85"/>
    <w:rsid w:val="00231543"/>
    <w:rsid w:val="00231A92"/>
    <w:rsid w:val="00231C6C"/>
    <w:rsid w:val="00232217"/>
    <w:rsid w:val="002323A6"/>
    <w:rsid w:val="002330FB"/>
    <w:rsid w:val="00233C53"/>
    <w:rsid w:val="00233E6F"/>
    <w:rsid w:val="00233F3A"/>
    <w:rsid w:val="00233F8D"/>
    <w:rsid w:val="00234E64"/>
    <w:rsid w:val="0023601B"/>
    <w:rsid w:val="0023612A"/>
    <w:rsid w:val="00236C78"/>
    <w:rsid w:val="00236D73"/>
    <w:rsid w:val="00237402"/>
    <w:rsid w:val="00237489"/>
    <w:rsid w:val="00237CD4"/>
    <w:rsid w:val="00237E6C"/>
    <w:rsid w:val="00241154"/>
    <w:rsid w:val="00242A30"/>
    <w:rsid w:val="00242CD2"/>
    <w:rsid w:val="0024305A"/>
    <w:rsid w:val="00243308"/>
    <w:rsid w:val="002437AF"/>
    <w:rsid w:val="00244431"/>
    <w:rsid w:val="002471E8"/>
    <w:rsid w:val="002501D4"/>
    <w:rsid w:val="00250526"/>
    <w:rsid w:val="00251438"/>
    <w:rsid w:val="002523A7"/>
    <w:rsid w:val="00253C0D"/>
    <w:rsid w:val="00253CB0"/>
    <w:rsid w:val="00253D76"/>
    <w:rsid w:val="00254637"/>
    <w:rsid w:val="002558D9"/>
    <w:rsid w:val="00255908"/>
    <w:rsid w:val="00255A4E"/>
    <w:rsid w:val="002566B6"/>
    <w:rsid w:val="00256F0F"/>
    <w:rsid w:val="00257884"/>
    <w:rsid w:val="00257975"/>
    <w:rsid w:val="00257EA6"/>
    <w:rsid w:val="00257ED2"/>
    <w:rsid w:val="0026058A"/>
    <w:rsid w:val="0026198E"/>
    <w:rsid w:val="0026263D"/>
    <w:rsid w:val="0026407B"/>
    <w:rsid w:val="0026408D"/>
    <w:rsid w:val="002642D6"/>
    <w:rsid w:val="00264343"/>
    <w:rsid w:val="002647E2"/>
    <w:rsid w:val="00264B5B"/>
    <w:rsid w:val="002653F1"/>
    <w:rsid w:val="002654F7"/>
    <w:rsid w:val="0026688F"/>
    <w:rsid w:val="00266C82"/>
    <w:rsid w:val="0026703A"/>
    <w:rsid w:val="00267B73"/>
    <w:rsid w:val="00267BCF"/>
    <w:rsid w:val="00267BFD"/>
    <w:rsid w:val="00270CA6"/>
    <w:rsid w:val="0027286D"/>
    <w:rsid w:val="00272EA5"/>
    <w:rsid w:val="00273A3D"/>
    <w:rsid w:val="00273A58"/>
    <w:rsid w:val="00273BA4"/>
    <w:rsid w:val="00274A36"/>
    <w:rsid w:val="00275374"/>
    <w:rsid w:val="00275D2C"/>
    <w:rsid w:val="00275DC7"/>
    <w:rsid w:val="00276106"/>
    <w:rsid w:val="00276494"/>
    <w:rsid w:val="00276ACA"/>
    <w:rsid w:val="00276FE6"/>
    <w:rsid w:val="00277314"/>
    <w:rsid w:val="00277AE3"/>
    <w:rsid w:val="00277C65"/>
    <w:rsid w:val="00281286"/>
    <w:rsid w:val="00281BE4"/>
    <w:rsid w:val="00281D88"/>
    <w:rsid w:val="00282373"/>
    <w:rsid w:val="00282FC9"/>
    <w:rsid w:val="00283089"/>
    <w:rsid w:val="00283EA5"/>
    <w:rsid w:val="0028443B"/>
    <w:rsid w:val="002846C5"/>
    <w:rsid w:val="00284F6B"/>
    <w:rsid w:val="002850F1"/>
    <w:rsid w:val="002853EE"/>
    <w:rsid w:val="00285928"/>
    <w:rsid w:val="00285D5F"/>
    <w:rsid w:val="0028660D"/>
    <w:rsid w:val="0029020C"/>
    <w:rsid w:val="00290610"/>
    <w:rsid w:val="002906F5"/>
    <w:rsid w:val="0029093A"/>
    <w:rsid w:val="0029096F"/>
    <w:rsid w:val="00290B15"/>
    <w:rsid w:val="00290D5E"/>
    <w:rsid w:val="00291122"/>
    <w:rsid w:val="002921C2"/>
    <w:rsid w:val="002924AF"/>
    <w:rsid w:val="00292CB7"/>
    <w:rsid w:val="00293CE6"/>
    <w:rsid w:val="00293D17"/>
    <w:rsid w:val="00293F3F"/>
    <w:rsid w:val="002942D5"/>
    <w:rsid w:val="00294DD8"/>
    <w:rsid w:val="002958EC"/>
    <w:rsid w:val="0029663B"/>
    <w:rsid w:val="0029745E"/>
    <w:rsid w:val="002A0072"/>
    <w:rsid w:val="002A01A1"/>
    <w:rsid w:val="002A0D23"/>
    <w:rsid w:val="002A0FA6"/>
    <w:rsid w:val="002A14FF"/>
    <w:rsid w:val="002A16DE"/>
    <w:rsid w:val="002A18E6"/>
    <w:rsid w:val="002A1EB5"/>
    <w:rsid w:val="002A21CC"/>
    <w:rsid w:val="002A2318"/>
    <w:rsid w:val="002A269A"/>
    <w:rsid w:val="002A2EA2"/>
    <w:rsid w:val="002A3490"/>
    <w:rsid w:val="002A3C4A"/>
    <w:rsid w:val="002A446E"/>
    <w:rsid w:val="002A46A5"/>
    <w:rsid w:val="002A46E7"/>
    <w:rsid w:val="002A4F68"/>
    <w:rsid w:val="002A57B4"/>
    <w:rsid w:val="002A68D7"/>
    <w:rsid w:val="002A6D52"/>
    <w:rsid w:val="002A717B"/>
    <w:rsid w:val="002A758D"/>
    <w:rsid w:val="002B06AB"/>
    <w:rsid w:val="002B09C1"/>
    <w:rsid w:val="002B0D28"/>
    <w:rsid w:val="002B0E9F"/>
    <w:rsid w:val="002B13EE"/>
    <w:rsid w:val="002B17DD"/>
    <w:rsid w:val="002B1AD2"/>
    <w:rsid w:val="002B1EEE"/>
    <w:rsid w:val="002B3B39"/>
    <w:rsid w:val="002B40E0"/>
    <w:rsid w:val="002B4406"/>
    <w:rsid w:val="002B4450"/>
    <w:rsid w:val="002B48CB"/>
    <w:rsid w:val="002B4F15"/>
    <w:rsid w:val="002B5246"/>
    <w:rsid w:val="002B5F1F"/>
    <w:rsid w:val="002B612A"/>
    <w:rsid w:val="002B78AE"/>
    <w:rsid w:val="002B7A54"/>
    <w:rsid w:val="002C118C"/>
    <w:rsid w:val="002C13F9"/>
    <w:rsid w:val="002C15A5"/>
    <w:rsid w:val="002C1714"/>
    <w:rsid w:val="002C2B9C"/>
    <w:rsid w:val="002C3338"/>
    <w:rsid w:val="002C336E"/>
    <w:rsid w:val="002C3420"/>
    <w:rsid w:val="002C42C7"/>
    <w:rsid w:val="002C497C"/>
    <w:rsid w:val="002C4A04"/>
    <w:rsid w:val="002C5627"/>
    <w:rsid w:val="002C5BF8"/>
    <w:rsid w:val="002C636F"/>
    <w:rsid w:val="002C68C0"/>
    <w:rsid w:val="002C6C50"/>
    <w:rsid w:val="002C7E2B"/>
    <w:rsid w:val="002D0D98"/>
    <w:rsid w:val="002D0DBA"/>
    <w:rsid w:val="002D1B59"/>
    <w:rsid w:val="002D2473"/>
    <w:rsid w:val="002D28BF"/>
    <w:rsid w:val="002D4F49"/>
    <w:rsid w:val="002D4F72"/>
    <w:rsid w:val="002D6401"/>
    <w:rsid w:val="002D682E"/>
    <w:rsid w:val="002D6CB4"/>
    <w:rsid w:val="002D70E3"/>
    <w:rsid w:val="002E1287"/>
    <w:rsid w:val="002E174D"/>
    <w:rsid w:val="002E1DFD"/>
    <w:rsid w:val="002E2D2D"/>
    <w:rsid w:val="002E331A"/>
    <w:rsid w:val="002E35C8"/>
    <w:rsid w:val="002E3A3F"/>
    <w:rsid w:val="002E3C4D"/>
    <w:rsid w:val="002E45A8"/>
    <w:rsid w:val="002E4FAE"/>
    <w:rsid w:val="002E5685"/>
    <w:rsid w:val="002E5BCE"/>
    <w:rsid w:val="002E6A51"/>
    <w:rsid w:val="002E6EC5"/>
    <w:rsid w:val="002E715B"/>
    <w:rsid w:val="002E71D5"/>
    <w:rsid w:val="002E725C"/>
    <w:rsid w:val="002E76A7"/>
    <w:rsid w:val="002E7F2C"/>
    <w:rsid w:val="002E7FFC"/>
    <w:rsid w:val="002F1723"/>
    <w:rsid w:val="002F22D7"/>
    <w:rsid w:val="002F25D4"/>
    <w:rsid w:val="002F27E6"/>
    <w:rsid w:val="002F2D7F"/>
    <w:rsid w:val="002F31B6"/>
    <w:rsid w:val="002F37E1"/>
    <w:rsid w:val="002F3AC3"/>
    <w:rsid w:val="002F3B47"/>
    <w:rsid w:val="002F3C45"/>
    <w:rsid w:val="002F3CDE"/>
    <w:rsid w:val="002F3D2D"/>
    <w:rsid w:val="002F40A1"/>
    <w:rsid w:val="002F48C5"/>
    <w:rsid w:val="002F490B"/>
    <w:rsid w:val="002F4CAE"/>
    <w:rsid w:val="002F500B"/>
    <w:rsid w:val="002F5772"/>
    <w:rsid w:val="002F57CD"/>
    <w:rsid w:val="002F6215"/>
    <w:rsid w:val="002F6E85"/>
    <w:rsid w:val="002F73FD"/>
    <w:rsid w:val="003002AF"/>
    <w:rsid w:val="003009CE"/>
    <w:rsid w:val="003015D9"/>
    <w:rsid w:val="003018E3"/>
    <w:rsid w:val="003027FF"/>
    <w:rsid w:val="003028D7"/>
    <w:rsid w:val="00303691"/>
    <w:rsid w:val="00303987"/>
    <w:rsid w:val="00303A56"/>
    <w:rsid w:val="00304003"/>
    <w:rsid w:val="003040E2"/>
    <w:rsid w:val="0030540D"/>
    <w:rsid w:val="00305C5F"/>
    <w:rsid w:val="00305EDC"/>
    <w:rsid w:val="003061D5"/>
    <w:rsid w:val="0030787E"/>
    <w:rsid w:val="00307BF5"/>
    <w:rsid w:val="00307FDE"/>
    <w:rsid w:val="00310198"/>
    <w:rsid w:val="00310623"/>
    <w:rsid w:val="00310685"/>
    <w:rsid w:val="00310B6E"/>
    <w:rsid w:val="00310E71"/>
    <w:rsid w:val="003114F3"/>
    <w:rsid w:val="00311FFB"/>
    <w:rsid w:val="003122FF"/>
    <w:rsid w:val="00312DA1"/>
    <w:rsid w:val="0031313E"/>
    <w:rsid w:val="003147E9"/>
    <w:rsid w:val="00315298"/>
    <w:rsid w:val="00315471"/>
    <w:rsid w:val="003154F7"/>
    <w:rsid w:val="00315CE5"/>
    <w:rsid w:val="00315F44"/>
    <w:rsid w:val="00316DA6"/>
    <w:rsid w:val="0031737A"/>
    <w:rsid w:val="00317B2A"/>
    <w:rsid w:val="00317C6C"/>
    <w:rsid w:val="00320DE9"/>
    <w:rsid w:val="00320DF0"/>
    <w:rsid w:val="003214EE"/>
    <w:rsid w:val="0032151B"/>
    <w:rsid w:val="003241DB"/>
    <w:rsid w:val="00324867"/>
    <w:rsid w:val="00324931"/>
    <w:rsid w:val="003257AD"/>
    <w:rsid w:val="00325AEE"/>
    <w:rsid w:val="00326064"/>
    <w:rsid w:val="00326418"/>
    <w:rsid w:val="00326572"/>
    <w:rsid w:val="00327192"/>
    <w:rsid w:val="00327E07"/>
    <w:rsid w:val="003305AE"/>
    <w:rsid w:val="00330CB7"/>
    <w:rsid w:val="00330DBC"/>
    <w:rsid w:val="00330DDA"/>
    <w:rsid w:val="00331035"/>
    <w:rsid w:val="00331050"/>
    <w:rsid w:val="003318C1"/>
    <w:rsid w:val="0033261A"/>
    <w:rsid w:val="00332FF2"/>
    <w:rsid w:val="00333BFA"/>
    <w:rsid w:val="003345BB"/>
    <w:rsid w:val="00335992"/>
    <w:rsid w:val="00335C53"/>
    <w:rsid w:val="00336F95"/>
    <w:rsid w:val="003377E6"/>
    <w:rsid w:val="0034006B"/>
    <w:rsid w:val="003403B2"/>
    <w:rsid w:val="0034064D"/>
    <w:rsid w:val="00340789"/>
    <w:rsid w:val="00340BC2"/>
    <w:rsid w:val="003412CB"/>
    <w:rsid w:val="003416D2"/>
    <w:rsid w:val="00342805"/>
    <w:rsid w:val="00342D60"/>
    <w:rsid w:val="00342EE2"/>
    <w:rsid w:val="00343927"/>
    <w:rsid w:val="00344146"/>
    <w:rsid w:val="00344485"/>
    <w:rsid w:val="003448C6"/>
    <w:rsid w:val="00344DD2"/>
    <w:rsid w:val="00344E2B"/>
    <w:rsid w:val="003465EC"/>
    <w:rsid w:val="003468DD"/>
    <w:rsid w:val="003469F7"/>
    <w:rsid w:val="00346D88"/>
    <w:rsid w:val="00346D9A"/>
    <w:rsid w:val="00347638"/>
    <w:rsid w:val="00347E16"/>
    <w:rsid w:val="003507C4"/>
    <w:rsid w:val="003509AE"/>
    <w:rsid w:val="0035109F"/>
    <w:rsid w:val="00351E4A"/>
    <w:rsid w:val="00351F87"/>
    <w:rsid w:val="003521BB"/>
    <w:rsid w:val="003529EF"/>
    <w:rsid w:val="00352AF4"/>
    <w:rsid w:val="0035309D"/>
    <w:rsid w:val="00353434"/>
    <w:rsid w:val="0035366C"/>
    <w:rsid w:val="003539B6"/>
    <w:rsid w:val="00353AD8"/>
    <w:rsid w:val="00353C6A"/>
    <w:rsid w:val="00354A59"/>
    <w:rsid w:val="00354A67"/>
    <w:rsid w:val="00354F55"/>
    <w:rsid w:val="00354FF2"/>
    <w:rsid w:val="00355B1A"/>
    <w:rsid w:val="00356CEB"/>
    <w:rsid w:val="0035724F"/>
    <w:rsid w:val="0035756D"/>
    <w:rsid w:val="003577D7"/>
    <w:rsid w:val="003577F5"/>
    <w:rsid w:val="00357C22"/>
    <w:rsid w:val="00360FF3"/>
    <w:rsid w:val="003611E3"/>
    <w:rsid w:val="003612AA"/>
    <w:rsid w:val="00361976"/>
    <w:rsid w:val="003621AF"/>
    <w:rsid w:val="0036380D"/>
    <w:rsid w:val="00363C74"/>
    <w:rsid w:val="00364090"/>
    <w:rsid w:val="00364839"/>
    <w:rsid w:val="003649FE"/>
    <w:rsid w:val="00364B97"/>
    <w:rsid w:val="0036528F"/>
    <w:rsid w:val="00365B04"/>
    <w:rsid w:val="00365DC8"/>
    <w:rsid w:val="00366A26"/>
    <w:rsid w:val="00366A89"/>
    <w:rsid w:val="00366B80"/>
    <w:rsid w:val="00367743"/>
    <w:rsid w:val="00367B36"/>
    <w:rsid w:val="00367DD6"/>
    <w:rsid w:val="00367FD9"/>
    <w:rsid w:val="00370886"/>
    <w:rsid w:val="0037129B"/>
    <w:rsid w:val="003719EB"/>
    <w:rsid w:val="003724ED"/>
    <w:rsid w:val="00372D52"/>
    <w:rsid w:val="00372EA2"/>
    <w:rsid w:val="0037344C"/>
    <w:rsid w:val="0037394C"/>
    <w:rsid w:val="0037587A"/>
    <w:rsid w:val="00376093"/>
    <w:rsid w:val="003766C6"/>
    <w:rsid w:val="00376D86"/>
    <w:rsid w:val="00376EB4"/>
    <w:rsid w:val="00376FF5"/>
    <w:rsid w:val="0038001D"/>
    <w:rsid w:val="003805A0"/>
    <w:rsid w:val="00380ACF"/>
    <w:rsid w:val="00380DAC"/>
    <w:rsid w:val="00381EB3"/>
    <w:rsid w:val="00381F84"/>
    <w:rsid w:val="00382B51"/>
    <w:rsid w:val="00382CC7"/>
    <w:rsid w:val="00383AF2"/>
    <w:rsid w:val="00383B72"/>
    <w:rsid w:val="00383BB7"/>
    <w:rsid w:val="0038536E"/>
    <w:rsid w:val="00385408"/>
    <w:rsid w:val="003855AB"/>
    <w:rsid w:val="00385BFB"/>
    <w:rsid w:val="00385E59"/>
    <w:rsid w:val="00386DE7"/>
    <w:rsid w:val="00386F4A"/>
    <w:rsid w:val="00387021"/>
    <w:rsid w:val="00390318"/>
    <w:rsid w:val="00390329"/>
    <w:rsid w:val="00390713"/>
    <w:rsid w:val="0039109C"/>
    <w:rsid w:val="003912FB"/>
    <w:rsid w:val="00391AB6"/>
    <w:rsid w:val="00391AE9"/>
    <w:rsid w:val="00392173"/>
    <w:rsid w:val="00392485"/>
    <w:rsid w:val="0039259F"/>
    <w:rsid w:val="003925DD"/>
    <w:rsid w:val="003927F1"/>
    <w:rsid w:val="00392B32"/>
    <w:rsid w:val="00392C7F"/>
    <w:rsid w:val="0039337F"/>
    <w:rsid w:val="00393D53"/>
    <w:rsid w:val="003945CB"/>
    <w:rsid w:val="003945CE"/>
    <w:rsid w:val="00394E27"/>
    <w:rsid w:val="0039593A"/>
    <w:rsid w:val="0039617E"/>
    <w:rsid w:val="00396E34"/>
    <w:rsid w:val="003A15AB"/>
    <w:rsid w:val="003A1713"/>
    <w:rsid w:val="003A2F17"/>
    <w:rsid w:val="003A3175"/>
    <w:rsid w:val="003A4432"/>
    <w:rsid w:val="003A558C"/>
    <w:rsid w:val="003A577E"/>
    <w:rsid w:val="003A6B17"/>
    <w:rsid w:val="003A6C1C"/>
    <w:rsid w:val="003A7909"/>
    <w:rsid w:val="003B0F5B"/>
    <w:rsid w:val="003B1261"/>
    <w:rsid w:val="003B2C3D"/>
    <w:rsid w:val="003B3B12"/>
    <w:rsid w:val="003B3B59"/>
    <w:rsid w:val="003B3D41"/>
    <w:rsid w:val="003B45EC"/>
    <w:rsid w:val="003B4617"/>
    <w:rsid w:val="003B4C2C"/>
    <w:rsid w:val="003B67D0"/>
    <w:rsid w:val="003B6B07"/>
    <w:rsid w:val="003B6C73"/>
    <w:rsid w:val="003B7920"/>
    <w:rsid w:val="003C0642"/>
    <w:rsid w:val="003C0657"/>
    <w:rsid w:val="003C0A33"/>
    <w:rsid w:val="003C0AA4"/>
    <w:rsid w:val="003C0D15"/>
    <w:rsid w:val="003C0EB0"/>
    <w:rsid w:val="003C20AC"/>
    <w:rsid w:val="003C2664"/>
    <w:rsid w:val="003C29B9"/>
    <w:rsid w:val="003C364B"/>
    <w:rsid w:val="003C3B92"/>
    <w:rsid w:val="003C43BC"/>
    <w:rsid w:val="003C5024"/>
    <w:rsid w:val="003C547F"/>
    <w:rsid w:val="003C56DB"/>
    <w:rsid w:val="003C5922"/>
    <w:rsid w:val="003C5E88"/>
    <w:rsid w:val="003C6872"/>
    <w:rsid w:val="003C754C"/>
    <w:rsid w:val="003C76B7"/>
    <w:rsid w:val="003D023A"/>
    <w:rsid w:val="003D08BE"/>
    <w:rsid w:val="003D0B65"/>
    <w:rsid w:val="003D1BB5"/>
    <w:rsid w:val="003D2BD1"/>
    <w:rsid w:val="003D311E"/>
    <w:rsid w:val="003D3482"/>
    <w:rsid w:val="003D4A87"/>
    <w:rsid w:val="003D4F77"/>
    <w:rsid w:val="003D50C6"/>
    <w:rsid w:val="003D5781"/>
    <w:rsid w:val="003D5BFB"/>
    <w:rsid w:val="003D6868"/>
    <w:rsid w:val="003D6DEE"/>
    <w:rsid w:val="003D773A"/>
    <w:rsid w:val="003D7B4E"/>
    <w:rsid w:val="003D7E1C"/>
    <w:rsid w:val="003E19F6"/>
    <w:rsid w:val="003E1AAE"/>
    <w:rsid w:val="003E2271"/>
    <w:rsid w:val="003E2286"/>
    <w:rsid w:val="003E2E8F"/>
    <w:rsid w:val="003E3F6A"/>
    <w:rsid w:val="003E4BBD"/>
    <w:rsid w:val="003E4DE5"/>
    <w:rsid w:val="003E5D6B"/>
    <w:rsid w:val="003E5DFF"/>
    <w:rsid w:val="003E697F"/>
    <w:rsid w:val="003E6A9D"/>
    <w:rsid w:val="003E6DA0"/>
    <w:rsid w:val="003E6F96"/>
    <w:rsid w:val="003F03AB"/>
    <w:rsid w:val="003F07B3"/>
    <w:rsid w:val="003F1043"/>
    <w:rsid w:val="003F1107"/>
    <w:rsid w:val="003F153F"/>
    <w:rsid w:val="003F1546"/>
    <w:rsid w:val="003F1D63"/>
    <w:rsid w:val="003F1E9D"/>
    <w:rsid w:val="003F2767"/>
    <w:rsid w:val="003F30CF"/>
    <w:rsid w:val="003F3115"/>
    <w:rsid w:val="003F3355"/>
    <w:rsid w:val="003F3D03"/>
    <w:rsid w:val="003F408C"/>
    <w:rsid w:val="003F4A21"/>
    <w:rsid w:val="003F73C9"/>
    <w:rsid w:val="003F7616"/>
    <w:rsid w:val="003F785C"/>
    <w:rsid w:val="003F78E1"/>
    <w:rsid w:val="003F7F9B"/>
    <w:rsid w:val="00400315"/>
    <w:rsid w:val="0040052A"/>
    <w:rsid w:val="00400CA9"/>
    <w:rsid w:val="004014E6"/>
    <w:rsid w:val="004018F6"/>
    <w:rsid w:val="0040227A"/>
    <w:rsid w:val="00403673"/>
    <w:rsid w:val="00403C6C"/>
    <w:rsid w:val="004042CD"/>
    <w:rsid w:val="0040499A"/>
    <w:rsid w:val="00404B66"/>
    <w:rsid w:val="00406A9E"/>
    <w:rsid w:val="004072BB"/>
    <w:rsid w:val="004077C1"/>
    <w:rsid w:val="00411CA3"/>
    <w:rsid w:val="00411D1D"/>
    <w:rsid w:val="00412296"/>
    <w:rsid w:val="004127C7"/>
    <w:rsid w:val="00414096"/>
    <w:rsid w:val="004143C3"/>
    <w:rsid w:val="00414F2E"/>
    <w:rsid w:val="004152E6"/>
    <w:rsid w:val="00415BB5"/>
    <w:rsid w:val="00415F94"/>
    <w:rsid w:val="00416AF0"/>
    <w:rsid w:val="00417F5B"/>
    <w:rsid w:val="00420214"/>
    <w:rsid w:val="004206E3"/>
    <w:rsid w:val="00421B99"/>
    <w:rsid w:val="0042240F"/>
    <w:rsid w:val="0042380F"/>
    <w:rsid w:val="00423C63"/>
    <w:rsid w:val="004246A4"/>
    <w:rsid w:val="004246E6"/>
    <w:rsid w:val="00425D83"/>
    <w:rsid w:val="00426E73"/>
    <w:rsid w:val="0042720B"/>
    <w:rsid w:val="00427399"/>
    <w:rsid w:val="004273E2"/>
    <w:rsid w:val="00427800"/>
    <w:rsid w:val="00427FE0"/>
    <w:rsid w:val="00430795"/>
    <w:rsid w:val="004322BE"/>
    <w:rsid w:val="00432B9A"/>
    <w:rsid w:val="00433734"/>
    <w:rsid w:val="00433861"/>
    <w:rsid w:val="004339F1"/>
    <w:rsid w:val="00433FE6"/>
    <w:rsid w:val="00434301"/>
    <w:rsid w:val="00435CBE"/>
    <w:rsid w:val="004365E4"/>
    <w:rsid w:val="0043726B"/>
    <w:rsid w:val="00437B25"/>
    <w:rsid w:val="00437E96"/>
    <w:rsid w:val="00437F0E"/>
    <w:rsid w:val="0044049C"/>
    <w:rsid w:val="00440560"/>
    <w:rsid w:val="00440883"/>
    <w:rsid w:val="004412C4"/>
    <w:rsid w:val="004415DC"/>
    <w:rsid w:val="004419F5"/>
    <w:rsid w:val="00442043"/>
    <w:rsid w:val="00442483"/>
    <w:rsid w:val="00442BBB"/>
    <w:rsid w:val="004435A0"/>
    <w:rsid w:val="00444114"/>
    <w:rsid w:val="004447BB"/>
    <w:rsid w:val="00444F3C"/>
    <w:rsid w:val="00444F6C"/>
    <w:rsid w:val="004457BF"/>
    <w:rsid w:val="00445CD4"/>
    <w:rsid w:val="004463ED"/>
    <w:rsid w:val="00446590"/>
    <w:rsid w:val="00447E56"/>
    <w:rsid w:val="00451043"/>
    <w:rsid w:val="00451311"/>
    <w:rsid w:val="00452574"/>
    <w:rsid w:val="00452A9A"/>
    <w:rsid w:val="00452BFD"/>
    <w:rsid w:val="00452C75"/>
    <w:rsid w:val="00452EAF"/>
    <w:rsid w:val="00452F99"/>
    <w:rsid w:val="00453472"/>
    <w:rsid w:val="00453732"/>
    <w:rsid w:val="00453CC3"/>
    <w:rsid w:val="0045404E"/>
    <w:rsid w:val="00454218"/>
    <w:rsid w:val="00454668"/>
    <w:rsid w:val="004546C9"/>
    <w:rsid w:val="004556A4"/>
    <w:rsid w:val="004557D9"/>
    <w:rsid w:val="00455C16"/>
    <w:rsid w:val="004566D1"/>
    <w:rsid w:val="00456DCA"/>
    <w:rsid w:val="0045785B"/>
    <w:rsid w:val="0045785F"/>
    <w:rsid w:val="00457A6C"/>
    <w:rsid w:val="00457FF9"/>
    <w:rsid w:val="00460424"/>
    <w:rsid w:val="004605F6"/>
    <w:rsid w:val="0046064F"/>
    <w:rsid w:val="00460A30"/>
    <w:rsid w:val="0046143C"/>
    <w:rsid w:val="004618BA"/>
    <w:rsid w:val="00461B58"/>
    <w:rsid w:val="0046345F"/>
    <w:rsid w:val="004641BF"/>
    <w:rsid w:val="00464300"/>
    <w:rsid w:val="004648FE"/>
    <w:rsid w:val="00464A47"/>
    <w:rsid w:val="00464EE1"/>
    <w:rsid w:val="00465C18"/>
    <w:rsid w:val="00466047"/>
    <w:rsid w:val="004662B1"/>
    <w:rsid w:val="00466F19"/>
    <w:rsid w:val="004673F2"/>
    <w:rsid w:val="004678E9"/>
    <w:rsid w:val="00467B67"/>
    <w:rsid w:val="004700BB"/>
    <w:rsid w:val="00470A39"/>
    <w:rsid w:val="00472787"/>
    <w:rsid w:val="0047320B"/>
    <w:rsid w:val="00473698"/>
    <w:rsid w:val="004737C5"/>
    <w:rsid w:val="00473881"/>
    <w:rsid w:val="00473CE9"/>
    <w:rsid w:val="00473D76"/>
    <w:rsid w:val="004742B9"/>
    <w:rsid w:val="00474EBB"/>
    <w:rsid w:val="00475732"/>
    <w:rsid w:val="00475DAC"/>
    <w:rsid w:val="00476D9F"/>
    <w:rsid w:val="00477062"/>
    <w:rsid w:val="004771A7"/>
    <w:rsid w:val="00477855"/>
    <w:rsid w:val="00477C68"/>
    <w:rsid w:val="00477C9B"/>
    <w:rsid w:val="0048083F"/>
    <w:rsid w:val="004808E6"/>
    <w:rsid w:val="004809EE"/>
    <w:rsid w:val="00480ABD"/>
    <w:rsid w:val="004811C3"/>
    <w:rsid w:val="004818F2"/>
    <w:rsid w:val="004822D7"/>
    <w:rsid w:val="004839ED"/>
    <w:rsid w:val="0048428E"/>
    <w:rsid w:val="004852A0"/>
    <w:rsid w:val="00485884"/>
    <w:rsid w:val="00485A15"/>
    <w:rsid w:val="00485FF5"/>
    <w:rsid w:val="004864C4"/>
    <w:rsid w:val="004878BD"/>
    <w:rsid w:val="00490130"/>
    <w:rsid w:val="004909F0"/>
    <w:rsid w:val="00493A5A"/>
    <w:rsid w:val="00493A95"/>
    <w:rsid w:val="00493D11"/>
    <w:rsid w:val="00494A6E"/>
    <w:rsid w:val="00495757"/>
    <w:rsid w:val="00495B56"/>
    <w:rsid w:val="0049663B"/>
    <w:rsid w:val="00497147"/>
    <w:rsid w:val="004A09A1"/>
    <w:rsid w:val="004A1A8C"/>
    <w:rsid w:val="004A1D0B"/>
    <w:rsid w:val="004A2031"/>
    <w:rsid w:val="004A22A4"/>
    <w:rsid w:val="004A32E7"/>
    <w:rsid w:val="004A3389"/>
    <w:rsid w:val="004A467D"/>
    <w:rsid w:val="004A46C1"/>
    <w:rsid w:val="004A5B3E"/>
    <w:rsid w:val="004A6027"/>
    <w:rsid w:val="004A668D"/>
    <w:rsid w:val="004A66F9"/>
    <w:rsid w:val="004A71AD"/>
    <w:rsid w:val="004A7265"/>
    <w:rsid w:val="004A78C3"/>
    <w:rsid w:val="004A7FCB"/>
    <w:rsid w:val="004B09CA"/>
    <w:rsid w:val="004B0F73"/>
    <w:rsid w:val="004B1922"/>
    <w:rsid w:val="004B24B6"/>
    <w:rsid w:val="004B2626"/>
    <w:rsid w:val="004B27D3"/>
    <w:rsid w:val="004B29D4"/>
    <w:rsid w:val="004B2F33"/>
    <w:rsid w:val="004B4A31"/>
    <w:rsid w:val="004B4F34"/>
    <w:rsid w:val="004B56BC"/>
    <w:rsid w:val="004B586D"/>
    <w:rsid w:val="004B599B"/>
    <w:rsid w:val="004B5B72"/>
    <w:rsid w:val="004B61FE"/>
    <w:rsid w:val="004B63D5"/>
    <w:rsid w:val="004B65A4"/>
    <w:rsid w:val="004B741D"/>
    <w:rsid w:val="004B78AA"/>
    <w:rsid w:val="004C0200"/>
    <w:rsid w:val="004C045B"/>
    <w:rsid w:val="004C0919"/>
    <w:rsid w:val="004C0E09"/>
    <w:rsid w:val="004C1819"/>
    <w:rsid w:val="004C1E5B"/>
    <w:rsid w:val="004C2088"/>
    <w:rsid w:val="004C2C9F"/>
    <w:rsid w:val="004C31E5"/>
    <w:rsid w:val="004C32E2"/>
    <w:rsid w:val="004C34CF"/>
    <w:rsid w:val="004C3B09"/>
    <w:rsid w:val="004C3B78"/>
    <w:rsid w:val="004C3CA8"/>
    <w:rsid w:val="004C4196"/>
    <w:rsid w:val="004C4B48"/>
    <w:rsid w:val="004C4DDB"/>
    <w:rsid w:val="004C50E3"/>
    <w:rsid w:val="004C5352"/>
    <w:rsid w:val="004C598D"/>
    <w:rsid w:val="004C5B55"/>
    <w:rsid w:val="004C5BB1"/>
    <w:rsid w:val="004C609F"/>
    <w:rsid w:val="004C63A9"/>
    <w:rsid w:val="004C6439"/>
    <w:rsid w:val="004C6BEA"/>
    <w:rsid w:val="004C7014"/>
    <w:rsid w:val="004C737A"/>
    <w:rsid w:val="004C7D15"/>
    <w:rsid w:val="004D012B"/>
    <w:rsid w:val="004D1726"/>
    <w:rsid w:val="004D18FA"/>
    <w:rsid w:val="004D1B25"/>
    <w:rsid w:val="004D2763"/>
    <w:rsid w:val="004D2920"/>
    <w:rsid w:val="004D2926"/>
    <w:rsid w:val="004D307D"/>
    <w:rsid w:val="004D463F"/>
    <w:rsid w:val="004D4D4F"/>
    <w:rsid w:val="004D5306"/>
    <w:rsid w:val="004D68D8"/>
    <w:rsid w:val="004D6F84"/>
    <w:rsid w:val="004D6FFB"/>
    <w:rsid w:val="004D71CA"/>
    <w:rsid w:val="004D7347"/>
    <w:rsid w:val="004D7917"/>
    <w:rsid w:val="004D7978"/>
    <w:rsid w:val="004D7B4F"/>
    <w:rsid w:val="004D7D2E"/>
    <w:rsid w:val="004D7EA0"/>
    <w:rsid w:val="004E0587"/>
    <w:rsid w:val="004E05E5"/>
    <w:rsid w:val="004E0A7C"/>
    <w:rsid w:val="004E1B24"/>
    <w:rsid w:val="004E1FF5"/>
    <w:rsid w:val="004E2DDB"/>
    <w:rsid w:val="004E2EFD"/>
    <w:rsid w:val="004E356F"/>
    <w:rsid w:val="004E389E"/>
    <w:rsid w:val="004E3B42"/>
    <w:rsid w:val="004E3E03"/>
    <w:rsid w:val="004E4344"/>
    <w:rsid w:val="004E49DC"/>
    <w:rsid w:val="004E500E"/>
    <w:rsid w:val="004E502F"/>
    <w:rsid w:val="004E55E5"/>
    <w:rsid w:val="004E57EC"/>
    <w:rsid w:val="004E5AA7"/>
    <w:rsid w:val="004E60B5"/>
    <w:rsid w:val="004E6335"/>
    <w:rsid w:val="004E6F50"/>
    <w:rsid w:val="004F02B3"/>
    <w:rsid w:val="004F1187"/>
    <w:rsid w:val="004F14A0"/>
    <w:rsid w:val="004F15C6"/>
    <w:rsid w:val="004F22CD"/>
    <w:rsid w:val="004F2F05"/>
    <w:rsid w:val="004F2F25"/>
    <w:rsid w:val="004F46E0"/>
    <w:rsid w:val="004F4C0C"/>
    <w:rsid w:val="004F623D"/>
    <w:rsid w:val="004F7594"/>
    <w:rsid w:val="004F790C"/>
    <w:rsid w:val="0050080C"/>
    <w:rsid w:val="00500FC4"/>
    <w:rsid w:val="005018C3"/>
    <w:rsid w:val="00501D59"/>
    <w:rsid w:val="00501D88"/>
    <w:rsid w:val="00502E61"/>
    <w:rsid w:val="005035D5"/>
    <w:rsid w:val="005036C2"/>
    <w:rsid w:val="00503C93"/>
    <w:rsid w:val="00503E70"/>
    <w:rsid w:val="00504531"/>
    <w:rsid w:val="00504AFC"/>
    <w:rsid w:val="00505015"/>
    <w:rsid w:val="00505E77"/>
    <w:rsid w:val="00507779"/>
    <w:rsid w:val="005100AD"/>
    <w:rsid w:val="00510641"/>
    <w:rsid w:val="00510968"/>
    <w:rsid w:val="00510FA9"/>
    <w:rsid w:val="00511159"/>
    <w:rsid w:val="0051123C"/>
    <w:rsid w:val="0051143A"/>
    <w:rsid w:val="00512AA7"/>
    <w:rsid w:val="00512B2D"/>
    <w:rsid w:val="00512B88"/>
    <w:rsid w:val="00512BF7"/>
    <w:rsid w:val="00512D1E"/>
    <w:rsid w:val="005130C1"/>
    <w:rsid w:val="0051344C"/>
    <w:rsid w:val="0051391F"/>
    <w:rsid w:val="005139C7"/>
    <w:rsid w:val="00513AA1"/>
    <w:rsid w:val="00513B4C"/>
    <w:rsid w:val="00513FAA"/>
    <w:rsid w:val="005146E8"/>
    <w:rsid w:val="0051486A"/>
    <w:rsid w:val="00514BD8"/>
    <w:rsid w:val="00515CA8"/>
    <w:rsid w:val="00515D2D"/>
    <w:rsid w:val="00516B7D"/>
    <w:rsid w:val="00516DA2"/>
    <w:rsid w:val="00517835"/>
    <w:rsid w:val="005209F7"/>
    <w:rsid w:val="005213E8"/>
    <w:rsid w:val="00521C47"/>
    <w:rsid w:val="00521F60"/>
    <w:rsid w:val="00522044"/>
    <w:rsid w:val="005223B9"/>
    <w:rsid w:val="00522B84"/>
    <w:rsid w:val="005232C5"/>
    <w:rsid w:val="005236D0"/>
    <w:rsid w:val="00523B5A"/>
    <w:rsid w:val="00523B99"/>
    <w:rsid w:val="00523C5D"/>
    <w:rsid w:val="0052471F"/>
    <w:rsid w:val="00524742"/>
    <w:rsid w:val="0052494B"/>
    <w:rsid w:val="00525A90"/>
    <w:rsid w:val="0052607F"/>
    <w:rsid w:val="0052742C"/>
    <w:rsid w:val="00527EE5"/>
    <w:rsid w:val="005303F6"/>
    <w:rsid w:val="00530897"/>
    <w:rsid w:val="00531962"/>
    <w:rsid w:val="00531A27"/>
    <w:rsid w:val="00532220"/>
    <w:rsid w:val="0053222A"/>
    <w:rsid w:val="005326B4"/>
    <w:rsid w:val="00532938"/>
    <w:rsid w:val="00532ADA"/>
    <w:rsid w:val="00532F8C"/>
    <w:rsid w:val="00533981"/>
    <w:rsid w:val="00533FDA"/>
    <w:rsid w:val="005341B9"/>
    <w:rsid w:val="0053439D"/>
    <w:rsid w:val="005348E0"/>
    <w:rsid w:val="005349B4"/>
    <w:rsid w:val="00535895"/>
    <w:rsid w:val="0053673F"/>
    <w:rsid w:val="00537AF8"/>
    <w:rsid w:val="00537E05"/>
    <w:rsid w:val="0054005F"/>
    <w:rsid w:val="00540080"/>
    <w:rsid w:val="0054031C"/>
    <w:rsid w:val="00540DE0"/>
    <w:rsid w:val="005411D4"/>
    <w:rsid w:val="00542013"/>
    <w:rsid w:val="005421A6"/>
    <w:rsid w:val="00542A99"/>
    <w:rsid w:val="00542F35"/>
    <w:rsid w:val="0054321F"/>
    <w:rsid w:val="00544B4D"/>
    <w:rsid w:val="005450F8"/>
    <w:rsid w:val="005459E6"/>
    <w:rsid w:val="00546098"/>
    <w:rsid w:val="00546196"/>
    <w:rsid w:val="005465BB"/>
    <w:rsid w:val="00546C44"/>
    <w:rsid w:val="005471CC"/>
    <w:rsid w:val="005472AB"/>
    <w:rsid w:val="00547657"/>
    <w:rsid w:val="005502EE"/>
    <w:rsid w:val="005513CE"/>
    <w:rsid w:val="00551819"/>
    <w:rsid w:val="00551C17"/>
    <w:rsid w:val="0055207E"/>
    <w:rsid w:val="00552BD3"/>
    <w:rsid w:val="00552CEF"/>
    <w:rsid w:val="00552E41"/>
    <w:rsid w:val="005538F2"/>
    <w:rsid w:val="00553C06"/>
    <w:rsid w:val="00553D4A"/>
    <w:rsid w:val="00553DF3"/>
    <w:rsid w:val="00556DB1"/>
    <w:rsid w:val="00556F00"/>
    <w:rsid w:val="005579F1"/>
    <w:rsid w:val="00557A42"/>
    <w:rsid w:val="00557DEA"/>
    <w:rsid w:val="00557EFA"/>
    <w:rsid w:val="0056053A"/>
    <w:rsid w:val="0056075F"/>
    <w:rsid w:val="0056079E"/>
    <w:rsid w:val="00560C3B"/>
    <w:rsid w:val="00561725"/>
    <w:rsid w:val="00561E1F"/>
    <w:rsid w:val="00562724"/>
    <w:rsid w:val="00562965"/>
    <w:rsid w:val="005631AF"/>
    <w:rsid w:val="0056367C"/>
    <w:rsid w:val="005638D6"/>
    <w:rsid w:val="00563E1D"/>
    <w:rsid w:val="00564DF3"/>
    <w:rsid w:val="005655F4"/>
    <w:rsid w:val="00565600"/>
    <w:rsid w:val="00566276"/>
    <w:rsid w:val="00566BD0"/>
    <w:rsid w:val="00566E2C"/>
    <w:rsid w:val="0056783A"/>
    <w:rsid w:val="00570ADC"/>
    <w:rsid w:val="00570FA4"/>
    <w:rsid w:val="005719E8"/>
    <w:rsid w:val="00572BAE"/>
    <w:rsid w:val="00573004"/>
    <w:rsid w:val="00573610"/>
    <w:rsid w:val="00573662"/>
    <w:rsid w:val="005744D6"/>
    <w:rsid w:val="005745F5"/>
    <w:rsid w:val="00574725"/>
    <w:rsid w:val="00574B68"/>
    <w:rsid w:val="00575044"/>
    <w:rsid w:val="0057573F"/>
    <w:rsid w:val="00576595"/>
    <w:rsid w:val="0057683A"/>
    <w:rsid w:val="00576A25"/>
    <w:rsid w:val="00576E08"/>
    <w:rsid w:val="00577B9C"/>
    <w:rsid w:val="005811F7"/>
    <w:rsid w:val="00581629"/>
    <w:rsid w:val="005816E6"/>
    <w:rsid w:val="00582720"/>
    <w:rsid w:val="00582C72"/>
    <w:rsid w:val="00583452"/>
    <w:rsid w:val="00584B4E"/>
    <w:rsid w:val="005855F7"/>
    <w:rsid w:val="00585774"/>
    <w:rsid w:val="00585B15"/>
    <w:rsid w:val="00586F65"/>
    <w:rsid w:val="00587486"/>
    <w:rsid w:val="00587FCC"/>
    <w:rsid w:val="0059011D"/>
    <w:rsid w:val="005904E0"/>
    <w:rsid w:val="005911BA"/>
    <w:rsid w:val="00591ED6"/>
    <w:rsid w:val="005920B9"/>
    <w:rsid w:val="00593280"/>
    <w:rsid w:val="0059342C"/>
    <w:rsid w:val="00594080"/>
    <w:rsid w:val="00594359"/>
    <w:rsid w:val="00594796"/>
    <w:rsid w:val="00594D6C"/>
    <w:rsid w:val="005951AE"/>
    <w:rsid w:val="00595555"/>
    <w:rsid w:val="005957AB"/>
    <w:rsid w:val="00595B45"/>
    <w:rsid w:val="005963D6"/>
    <w:rsid w:val="0059680D"/>
    <w:rsid w:val="005977AC"/>
    <w:rsid w:val="0059788B"/>
    <w:rsid w:val="00597D59"/>
    <w:rsid w:val="005A03A7"/>
    <w:rsid w:val="005A1426"/>
    <w:rsid w:val="005A182F"/>
    <w:rsid w:val="005A1EB8"/>
    <w:rsid w:val="005A253B"/>
    <w:rsid w:val="005A2619"/>
    <w:rsid w:val="005A37D7"/>
    <w:rsid w:val="005A3A27"/>
    <w:rsid w:val="005A3DE7"/>
    <w:rsid w:val="005A4123"/>
    <w:rsid w:val="005A4D1F"/>
    <w:rsid w:val="005A6170"/>
    <w:rsid w:val="005A61B0"/>
    <w:rsid w:val="005A6578"/>
    <w:rsid w:val="005A69A2"/>
    <w:rsid w:val="005A747B"/>
    <w:rsid w:val="005A75B8"/>
    <w:rsid w:val="005A7687"/>
    <w:rsid w:val="005B0EC9"/>
    <w:rsid w:val="005B20F3"/>
    <w:rsid w:val="005B35B5"/>
    <w:rsid w:val="005B43A3"/>
    <w:rsid w:val="005B442C"/>
    <w:rsid w:val="005B4F16"/>
    <w:rsid w:val="005B4FFC"/>
    <w:rsid w:val="005B5FE9"/>
    <w:rsid w:val="005B692B"/>
    <w:rsid w:val="005B6B10"/>
    <w:rsid w:val="005B7434"/>
    <w:rsid w:val="005B779E"/>
    <w:rsid w:val="005B7CFD"/>
    <w:rsid w:val="005B7F0E"/>
    <w:rsid w:val="005C00F2"/>
    <w:rsid w:val="005C090D"/>
    <w:rsid w:val="005C10BA"/>
    <w:rsid w:val="005C1643"/>
    <w:rsid w:val="005C27D3"/>
    <w:rsid w:val="005C3EE3"/>
    <w:rsid w:val="005C451B"/>
    <w:rsid w:val="005C489E"/>
    <w:rsid w:val="005C4931"/>
    <w:rsid w:val="005C49BC"/>
    <w:rsid w:val="005C4BFE"/>
    <w:rsid w:val="005C4D0C"/>
    <w:rsid w:val="005C4D0F"/>
    <w:rsid w:val="005C506A"/>
    <w:rsid w:val="005C59AD"/>
    <w:rsid w:val="005C5B0F"/>
    <w:rsid w:val="005C63CB"/>
    <w:rsid w:val="005C65F8"/>
    <w:rsid w:val="005C6800"/>
    <w:rsid w:val="005C6B75"/>
    <w:rsid w:val="005C6F59"/>
    <w:rsid w:val="005C7000"/>
    <w:rsid w:val="005C7E3B"/>
    <w:rsid w:val="005D05D4"/>
    <w:rsid w:val="005D15D1"/>
    <w:rsid w:val="005D1C06"/>
    <w:rsid w:val="005D202E"/>
    <w:rsid w:val="005D2066"/>
    <w:rsid w:val="005D29D3"/>
    <w:rsid w:val="005D339A"/>
    <w:rsid w:val="005D3A8A"/>
    <w:rsid w:val="005D3EDD"/>
    <w:rsid w:val="005D403B"/>
    <w:rsid w:val="005D40FD"/>
    <w:rsid w:val="005D529A"/>
    <w:rsid w:val="005D548D"/>
    <w:rsid w:val="005D5517"/>
    <w:rsid w:val="005D56E4"/>
    <w:rsid w:val="005D5883"/>
    <w:rsid w:val="005D5C28"/>
    <w:rsid w:val="005D604B"/>
    <w:rsid w:val="005D62C1"/>
    <w:rsid w:val="005D6530"/>
    <w:rsid w:val="005D6628"/>
    <w:rsid w:val="005D6865"/>
    <w:rsid w:val="005D6D4A"/>
    <w:rsid w:val="005D6DA7"/>
    <w:rsid w:val="005D72E8"/>
    <w:rsid w:val="005D7E27"/>
    <w:rsid w:val="005E014A"/>
    <w:rsid w:val="005E019C"/>
    <w:rsid w:val="005E08B5"/>
    <w:rsid w:val="005E0D21"/>
    <w:rsid w:val="005E1AD7"/>
    <w:rsid w:val="005E1E1E"/>
    <w:rsid w:val="005E1F1C"/>
    <w:rsid w:val="005E2188"/>
    <w:rsid w:val="005E2DFD"/>
    <w:rsid w:val="005E2E87"/>
    <w:rsid w:val="005E3E74"/>
    <w:rsid w:val="005E5734"/>
    <w:rsid w:val="005E5A5F"/>
    <w:rsid w:val="005E5C9A"/>
    <w:rsid w:val="005E5EB0"/>
    <w:rsid w:val="005E6868"/>
    <w:rsid w:val="005E6B8E"/>
    <w:rsid w:val="005E725C"/>
    <w:rsid w:val="005E76D1"/>
    <w:rsid w:val="005E7A13"/>
    <w:rsid w:val="005F02F4"/>
    <w:rsid w:val="005F07D9"/>
    <w:rsid w:val="005F0BBD"/>
    <w:rsid w:val="005F1751"/>
    <w:rsid w:val="005F17B7"/>
    <w:rsid w:val="005F1DC5"/>
    <w:rsid w:val="005F1E16"/>
    <w:rsid w:val="005F34FA"/>
    <w:rsid w:val="005F39D3"/>
    <w:rsid w:val="005F3C82"/>
    <w:rsid w:val="005F4BB2"/>
    <w:rsid w:val="005F5292"/>
    <w:rsid w:val="005F5D1E"/>
    <w:rsid w:val="005F61D1"/>
    <w:rsid w:val="005F638E"/>
    <w:rsid w:val="005F6705"/>
    <w:rsid w:val="005F6EC1"/>
    <w:rsid w:val="00601318"/>
    <w:rsid w:val="00601703"/>
    <w:rsid w:val="00601C52"/>
    <w:rsid w:val="0060207C"/>
    <w:rsid w:val="0060311C"/>
    <w:rsid w:val="00603622"/>
    <w:rsid w:val="00604D5B"/>
    <w:rsid w:val="00604D76"/>
    <w:rsid w:val="00604EB0"/>
    <w:rsid w:val="00605FC0"/>
    <w:rsid w:val="00607500"/>
    <w:rsid w:val="00607687"/>
    <w:rsid w:val="006078B1"/>
    <w:rsid w:val="00607C84"/>
    <w:rsid w:val="006100CA"/>
    <w:rsid w:val="006113B1"/>
    <w:rsid w:val="00611AC4"/>
    <w:rsid w:val="00611D04"/>
    <w:rsid w:val="00612234"/>
    <w:rsid w:val="00612443"/>
    <w:rsid w:val="00612591"/>
    <w:rsid w:val="006128DE"/>
    <w:rsid w:val="0061339B"/>
    <w:rsid w:val="00613E19"/>
    <w:rsid w:val="00614598"/>
    <w:rsid w:val="00614E32"/>
    <w:rsid w:val="00614E93"/>
    <w:rsid w:val="00615C8B"/>
    <w:rsid w:val="0061602F"/>
    <w:rsid w:val="0061645E"/>
    <w:rsid w:val="00616B64"/>
    <w:rsid w:val="0061722A"/>
    <w:rsid w:val="006172FE"/>
    <w:rsid w:val="0061784C"/>
    <w:rsid w:val="00617A85"/>
    <w:rsid w:val="00617AD7"/>
    <w:rsid w:val="00617BE7"/>
    <w:rsid w:val="00617FF3"/>
    <w:rsid w:val="00620629"/>
    <w:rsid w:val="0062102E"/>
    <w:rsid w:val="006231F7"/>
    <w:rsid w:val="006238E3"/>
    <w:rsid w:val="006240EE"/>
    <w:rsid w:val="006241D5"/>
    <w:rsid w:val="006242A2"/>
    <w:rsid w:val="006249ED"/>
    <w:rsid w:val="006253AD"/>
    <w:rsid w:val="00625793"/>
    <w:rsid w:val="00625D45"/>
    <w:rsid w:val="006262BA"/>
    <w:rsid w:val="006275C9"/>
    <w:rsid w:val="00627819"/>
    <w:rsid w:val="00627F09"/>
    <w:rsid w:val="006303AB"/>
    <w:rsid w:val="00630417"/>
    <w:rsid w:val="00630C08"/>
    <w:rsid w:val="006310BF"/>
    <w:rsid w:val="00631248"/>
    <w:rsid w:val="006316AF"/>
    <w:rsid w:val="00632991"/>
    <w:rsid w:val="00632C19"/>
    <w:rsid w:val="00633227"/>
    <w:rsid w:val="00633BE8"/>
    <w:rsid w:val="00633DC0"/>
    <w:rsid w:val="00633FA3"/>
    <w:rsid w:val="00634699"/>
    <w:rsid w:val="00635106"/>
    <w:rsid w:val="0063554A"/>
    <w:rsid w:val="006358F3"/>
    <w:rsid w:val="00635BCD"/>
    <w:rsid w:val="00635D60"/>
    <w:rsid w:val="00635F9D"/>
    <w:rsid w:val="00636409"/>
    <w:rsid w:val="006368CB"/>
    <w:rsid w:val="0063690D"/>
    <w:rsid w:val="006369D5"/>
    <w:rsid w:val="00636A68"/>
    <w:rsid w:val="00636CBF"/>
    <w:rsid w:val="006375E6"/>
    <w:rsid w:val="0063787F"/>
    <w:rsid w:val="00637D5E"/>
    <w:rsid w:val="00640A96"/>
    <w:rsid w:val="0064100A"/>
    <w:rsid w:val="006414C9"/>
    <w:rsid w:val="00641BDA"/>
    <w:rsid w:val="00641E12"/>
    <w:rsid w:val="0064209C"/>
    <w:rsid w:val="00642474"/>
    <w:rsid w:val="006427EF"/>
    <w:rsid w:val="00644275"/>
    <w:rsid w:val="00645EFF"/>
    <w:rsid w:val="006461EF"/>
    <w:rsid w:val="0064621C"/>
    <w:rsid w:val="006463E6"/>
    <w:rsid w:val="0064644D"/>
    <w:rsid w:val="006472D1"/>
    <w:rsid w:val="00650E5D"/>
    <w:rsid w:val="006525C7"/>
    <w:rsid w:val="006529B7"/>
    <w:rsid w:val="006538DB"/>
    <w:rsid w:val="006545E1"/>
    <w:rsid w:val="006546BE"/>
    <w:rsid w:val="00655985"/>
    <w:rsid w:val="00655EC4"/>
    <w:rsid w:val="0065644F"/>
    <w:rsid w:val="00656587"/>
    <w:rsid w:val="006576FD"/>
    <w:rsid w:val="006601DD"/>
    <w:rsid w:val="00660558"/>
    <w:rsid w:val="00660885"/>
    <w:rsid w:val="00660AED"/>
    <w:rsid w:val="00660EDC"/>
    <w:rsid w:val="00661295"/>
    <w:rsid w:val="0066132E"/>
    <w:rsid w:val="0066251A"/>
    <w:rsid w:val="0066263E"/>
    <w:rsid w:val="00662A60"/>
    <w:rsid w:val="00662FC3"/>
    <w:rsid w:val="00663062"/>
    <w:rsid w:val="006631A6"/>
    <w:rsid w:val="00663386"/>
    <w:rsid w:val="00663AAC"/>
    <w:rsid w:val="00664A74"/>
    <w:rsid w:val="00664C4F"/>
    <w:rsid w:val="006650E2"/>
    <w:rsid w:val="006653BD"/>
    <w:rsid w:val="0066552D"/>
    <w:rsid w:val="00665D3C"/>
    <w:rsid w:val="006661AE"/>
    <w:rsid w:val="00666765"/>
    <w:rsid w:val="006668ED"/>
    <w:rsid w:val="006672DF"/>
    <w:rsid w:val="006675F1"/>
    <w:rsid w:val="00670AE5"/>
    <w:rsid w:val="00671051"/>
    <w:rsid w:val="00671105"/>
    <w:rsid w:val="006713EF"/>
    <w:rsid w:val="00671407"/>
    <w:rsid w:val="00671487"/>
    <w:rsid w:val="00671AD7"/>
    <w:rsid w:val="00671B83"/>
    <w:rsid w:val="00671F27"/>
    <w:rsid w:val="00672D81"/>
    <w:rsid w:val="00673E8F"/>
    <w:rsid w:val="00674A0B"/>
    <w:rsid w:val="00674B4F"/>
    <w:rsid w:val="00675A9E"/>
    <w:rsid w:val="006767BD"/>
    <w:rsid w:val="00676CA6"/>
    <w:rsid w:val="00680824"/>
    <w:rsid w:val="00681455"/>
    <w:rsid w:val="00681FB4"/>
    <w:rsid w:val="0068235C"/>
    <w:rsid w:val="00682729"/>
    <w:rsid w:val="00682DB1"/>
    <w:rsid w:val="00682E76"/>
    <w:rsid w:val="0068336F"/>
    <w:rsid w:val="006857C5"/>
    <w:rsid w:val="00685E1A"/>
    <w:rsid w:val="00685F6D"/>
    <w:rsid w:val="00686451"/>
    <w:rsid w:val="00686D02"/>
    <w:rsid w:val="00686FB6"/>
    <w:rsid w:val="0068750C"/>
    <w:rsid w:val="006879A5"/>
    <w:rsid w:val="0069138D"/>
    <w:rsid w:val="00691441"/>
    <w:rsid w:val="0069283B"/>
    <w:rsid w:val="00692AD7"/>
    <w:rsid w:val="00693027"/>
    <w:rsid w:val="00693426"/>
    <w:rsid w:val="006939AD"/>
    <w:rsid w:val="006941FE"/>
    <w:rsid w:val="006944A9"/>
    <w:rsid w:val="0069486F"/>
    <w:rsid w:val="006949F4"/>
    <w:rsid w:val="00694B26"/>
    <w:rsid w:val="00694FE4"/>
    <w:rsid w:val="00695190"/>
    <w:rsid w:val="006958BC"/>
    <w:rsid w:val="006960FA"/>
    <w:rsid w:val="006965FC"/>
    <w:rsid w:val="00697558"/>
    <w:rsid w:val="006A17B8"/>
    <w:rsid w:val="006A33B3"/>
    <w:rsid w:val="006A3A1E"/>
    <w:rsid w:val="006A4065"/>
    <w:rsid w:val="006A4290"/>
    <w:rsid w:val="006A4AFF"/>
    <w:rsid w:val="006A6E3C"/>
    <w:rsid w:val="006A7696"/>
    <w:rsid w:val="006A77F4"/>
    <w:rsid w:val="006A7E38"/>
    <w:rsid w:val="006B044B"/>
    <w:rsid w:val="006B0660"/>
    <w:rsid w:val="006B16C4"/>
    <w:rsid w:val="006B17F1"/>
    <w:rsid w:val="006B2784"/>
    <w:rsid w:val="006B3798"/>
    <w:rsid w:val="006B386B"/>
    <w:rsid w:val="006B3D68"/>
    <w:rsid w:val="006B4481"/>
    <w:rsid w:val="006B4494"/>
    <w:rsid w:val="006B4570"/>
    <w:rsid w:val="006B4C8D"/>
    <w:rsid w:val="006B54E8"/>
    <w:rsid w:val="006B54EC"/>
    <w:rsid w:val="006B5500"/>
    <w:rsid w:val="006B5BBC"/>
    <w:rsid w:val="006B5CA1"/>
    <w:rsid w:val="006B6E95"/>
    <w:rsid w:val="006B754E"/>
    <w:rsid w:val="006B779C"/>
    <w:rsid w:val="006B77DD"/>
    <w:rsid w:val="006B7BD5"/>
    <w:rsid w:val="006C0480"/>
    <w:rsid w:val="006C05D9"/>
    <w:rsid w:val="006C05FE"/>
    <w:rsid w:val="006C09A1"/>
    <w:rsid w:val="006C0D55"/>
    <w:rsid w:val="006C11B1"/>
    <w:rsid w:val="006C11C9"/>
    <w:rsid w:val="006C1C6D"/>
    <w:rsid w:val="006C2C83"/>
    <w:rsid w:val="006C3F62"/>
    <w:rsid w:val="006C587B"/>
    <w:rsid w:val="006C64A1"/>
    <w:rsid w:val="006C695A"/>
    <w:rsid w:val="006C6DA2"/>
    <w:rsid w:val="006C713B"/>
    <w:rsid w:val="006C7443"/>
    <w:rsid w:val="006C74EA"/>
    <w:rsid w:val="006C7982"/>
    <w:rsid w:val="006C7C2D"/>
    <w:rsid w:val="006D0F75"/>
    <w:rsid w:val="006D1B1C"/>
    <w:rsid w:val="006D1B4B"/>
    <w:rsid w:val="006D2052"/>
    <w:rsid w:val="006D2E78"/>
    <w:rsid w:val="006D318A"/>
    <w:rsid w:val="006D31AF"/>
    <w:rsid w:val="006D3263"/>
    <w:rsid w:val="006D343C"/>
    <w:rsid w:val="006D345B"/>
    <w:rsid w:val="006D39A2"/>
    <w:rsid w:val="006D4782"/>
    <w:rsid w:val="006D47CB"/>
    <w:rsid w:val="006D4FE0"/>
    <w:rsid w:val="006D505E"/>
    <w:rsid w:val="006D52B9"/>
    <w:rsid w:val="006D55F6"/>
    <w:rsid w:val="006D5A7E"/>
    <w:rsid w:val="006D6235"/>
    <w:rsid w:val="006D64A6"/>
    <w:rsid w:val="006D719C"/>
    <w:rsid w:val="006D79A6"/>
    <w:rsid w:val="006D7A9A"/>
    <w:rsid w:val="006D7D7D"/>
    <w:rsid w:val="006E0533"/>
    <w:rsid w:val="006E19EC"/>
    <w:rsid w:val="006E241F"/>
    <w:rsid w:val="006E26AE"/>
    <w:rsid w:val="006E3048"/>
    <w:rsid w:val="006E3EC9"/>
    <w:rsid w:val="006E4375"/>
    <w:rsid w:val="006E4551"/>
    <w:rsid w:val="006E4746"/>
    <w:rsid w:val="006E474F"/>
    <w:rsid w:val="006E4992"/>
    <w:rsid w:val="006E4A10"/>
    <w:rsid w:val="006E51EB"/>
    <w:rsid w:val="006E7822"/>
    <w:rsid w:val="006E7912"/>
    <w:rsid w:val="006E7D94"/>
    <w:rsid w:val="006E7ECF"/>
    <w:rsid w:val="006F0137"/>
    <w:rsid w:val="006F0CBC"/>
    <w:rsid w:val="006F0E92"/>
    <w:rsid w:val="006F10D0"/>
    <w:rsid w:val="006F16E9"/>
    <w:rsid w:val="006F3432"/>
    <w:rsid w:val="006F389A"/>
    <w:rsid w:val="006F3CA1"/>
    <w:rsid w:val="006F4084"/>
    <w:rsid w:val="006F43D8"/>
    <w:rsid w:val="006F4C53"/>
    <w:rsid w:val="006F4CBE"/>
    <w:rsid w:val="006F53B9"/>
    <w:rsid w:val="006F56A7"/>
    <w:rsid w:val="006F5839"/>
    <w:rsid w:val="006F594A"/>
    <w:rsid w:val="006F5E67"/>
    <w:rsid w:val="006F6969"/>
    <w:rsid w:val="006F6E5A"/>
    <w:rsid w:val="006F705F"/>
    <w:rsid w:val="007005A7"/>
    <w:rsid w:val="007013CE"/>
    <w:rsid w:val="00701771"/>
    <w:rsid w:val="00701C13"/>
    <w:rsid w:val="007033C8"/>
    <w:rsid w:val="007043EC"/>
    <w:rsid w:val="0070718C"/>
    <w:rsid w:val="007072A8"/>
    <w:rsid w:val="0070793A"/>
    <w:rsid w:val="00707B6A"/>
    <w:rsid w:val="00710CE3"/>
    <w:rsid w:val="00712077"/>
    <w:rsid w:val="007120D3"/>
    <w:rsid w:val="007128AC"/>
    <w:rsid w:val="007131EC"/>
    <w:rsid w:val="00713623"/>
    <w:rsid w:val="007138D8"/>
    <w:rsid w:val="007148D3"/>
    <w:rsid w:val="00714A55"/>
    <w:rsid w:val="00714D9A"/>
    <w:rsid w:val="00714F5A"/>
    <w:rsid w:val="0071696F"/>
    <w:rsid w:val="00716B14"/>
    <w:rsid w:val="00716FDB"/>
    <w:rsid w:val="0071760A"/>
    <w:rsid w:val="00717CEE"/>
    <w:rsid w:val="007205D0"/>
    <w:rsid w:val="00721230"/>
    <w:rsid w:val="0072142D"/>
    <w:rsid w:val="007216FA"/>
    <w:rsid w:val="007219C6"/>
    <w:rsid w:val="00721BE9"/>
    <w:rsid w:val="00722026"/>
    <w:rsid w:val="00722588"/>
    <w:rsid w:val="00722FCC"/>
    <w:rsid w:val="0072315B"/>
    <w:rsid w:val="0072343B"/>
    <w:rsid w:val="007239C3"/>
    <w:rsid w:val="00723DFD"/>
    <w:rsid w:val="00724078"/>
    <w:rsid w:val="00724AFF"/>
    <w:rsid w:val="00724EEB"/>
    <w:rsid w:val="0072519A"/>
    <w:rsid w:val="007252DF"/>
    <w:rsid w:val="00725466"/>
    <w:rsid w:val="00725791"/>
    <w:rsid w:val="0072624C"/>
    <w:rsid w:val="00726392"/>
    <w:rsid w:val="00726DFB"/>
    <w:rsid w:val="00726E05"/>
    <w:rsid w:val="00727690"/>
    <w:rsid w:val="007279FE"/>
    <w:rsid w:val="00731394"/>
    <w:rsid w:val="0073269B"/>
    <w:rsid w:val="00732D58"/>
    <w:rsid w:val="00733ADB"/>
    <w:rsid w:val="007347C8"/>
    <w:rsid w:val="007347E6"/>
    <w:rsid w:val="00736032"/>
    <w:rsid w:val="007377D7"/>
    <w:rsid w:val="00737868"/>
    <w:rsid w:val="00737968"/>
    <w:rsid w:val="00740306"/>
    <w:rsid w:val="00740CDF"/>
    <w:rsid w:val="007412AE"/>
    <w:rsid w:val="00741E0A"/>
    <w:rsid w:val="007424C5"/>
    <w:rsid w:val="0074273B"/>
    <w:rsid w:val="007435D9"/>
    <w:rsid w:val="0074397A"/>
    <w:rsid w:val="00744020"/>
    <w:rsid w:val="007447AB"/>
    <w:rsid w:val="00744804"/>
    <w:rsid w:val="00744C4F"/>
    <w:rsid w:val="00745E56"/>
    <w:rsid w:val="0074668C"/>
    <w:rsid w:val="00746813"/>
    <w:rsid w:val="0074697B"/>
    <w:rsid w:val="00746EF1"/>
    <w:rsid w:val="00746FC4"/>
    <w:rsid w:val="00747401"/>
    <w:rsid w:val="00747AAD"/>
    <w:rsid w:val="00747EAA"/>
    <w:rsid w:val="00751190"/>
    <w:rsid w:val="00751FC9"/>
    <w:rsid w:val="00752A39"/>
    <w:rsid w:val="00753C11"/>
    <w:rsid w:val="0075429D"/>
    <w:rsid w:val="00754BF6"/>
    <w:rsid w:val="00755485"/>
    <w:rsid w:val="00755965"/>
    <w:rsid w:val="00756DFF"/>
    <w:rsid w:val="007573A1"/>
    <w:rsid w:val="00760A76"/>
    <w:rsid w:val="00760BB4"/>
    <w:rsid w:val="00760F37"/>
    <w:rsid w:val="007612D1"/>
    <w:rsid w:val="0076134F"/>
    <w:rsid w:val="0076198B"/>
    <w:rsid w:val="007619BD"/>
    <w:rsid w:val="0076209B"/>
    <w:rsid w:val="007626C1"/>
    <w:rsid w:val="007634DC"/>
    <w:rsid w:val="00764113"/>
    <w:rsid w:val="00764A89"/>
    <w:rsid w:val="00765513"/>
    <w:rsid w:val="007655E7"/>
    <w:rsid w:val="007659C3"/>
    <w:rsid w:val="00765B14"/>
    <w:rsid w:val="00765C0F"/>
    <w:rsid w:val="00765DBD"/>
    <w:rsid w:val="00765F10"/>
    <w:rsid w:val="00766397"/>
    <w:rsid w:val="0076681D"/>
    <w:rsid w:val="00766BE4"/>
    <w:rsid w:val="0077039B"/>
    <w:rsid w:val="007705B7"/>
    <w:rsid w:val="0077081C"/>
    <w:rsid w:val="00770CF9"/>
    <w:rsid w:val="00771354"/>
    <w:rsid w:val="00771930"/>
    <w:rsid w:val="00771FFF"/>
    <w:rsid w:val="007721F2"/>
    <w:rsid w:val="0077236E"/>
    <w:rsid w:val="0077267A"/>
    <w:rsid w:val="00772739"/>
    <w:rsid w:val="0077283E"/>
    <w:rsid w:val="00772C52"/>
    <w:rsid w:val="00773973"/>
    <w:rsid w:val="007750DC"/>
    <w:rsid w:val="00776114"/>
    <w:rsid w:val="00776222"/>
    <w:rsid w:val="007763F3"/>
    <w:rsid w:val="007770BF"/>
    <w:rsid w:val="00780102"/>
    <w:rsid w:val="007806FF"/>
    <w:rsid w:val="00780766"/>
    <w:rsid w:val="00781854"/>
    <w:rsid w:val="00781A2D"/>
    <w:rsid w:val="00781B4B"/>
    <w:rsid w:val="00782D6E"/>
    <w:rsid w:val="00782F04"/>
    <w:rsid w:val="007840DE"/>
    <w:rsid w:val="00784260"/>
    <w:rsid w:val="0078432F"/>
    <w:rsid w:val="007854A2"/>
    <w:rsid w:val="007855F8"/>
    <w:rsid w:val="00787016"/>
    <w:rsid w:val="00787D32"/>
    <w:rsid w:val="007900A1"/>
    <w:rsid w:val="0079011F"/>
    <w:rsid w:val="00790AB4"/>
    <w:rsid w:val="00790B34"/>
    <w:rsid w:val="00790BC6"/>
    <w:rsid w:val="00791681"/>
    <w:rsid w:val="00791CF1"/>
    <w:rsid w:val="00791D6F"/>
    <w:rsid w:val="0079249F"/>
    <w:rsid w:val="00792B0E"/>
    <w:rsid w:val="00793305"/>
    <w:rsid w:val="0079353A"/>
    <w:rsid w:val="0079427E"/>
    <w:rsid w:val="00794587"/>
    <w:rsid w:val="00794F02"/>
    <w:rsid w:val="00797050"/>
    <w:rsid w:val="007A0831"/>
    <w:rsid w:val="007A0F4B"/>
    <w:rsid w:val="007A0FBE"/>
    <w:rsid w:val="007A0FF5"/>
    <w:rsid w:val="007A1BD4"/>
    <w:rsid w:val="007A1F89"/>
    <w:rsid w:val="007A2903"/>
    <w:rsid w:val="007A3205"/>
    <w:rsid w:val="007A3544"/>
    <w:rsid w:val="007A3D41"/>
    <w:rsid w:val="007A43C7"/>
    <w:rsid w:val="007A48B3"/>
    <w:rsid w:val="007A5675"/>
    <w:rsid w:val="007A63A6"/>
    <w:rsid w:val="007A689F"/>
    <w:rsid w:val="007A6945"/>
    <w:rsid w:val="007A6F36"/>
    <w:rsid w:val="007A735E"/>
    <w:rsid w:val="007A7CEB"/>
    <w:rsid w:val="007A7D81"/>
    <w:rsid w:val="007B0D85"/>
    <w:rsid w:val="007B2078"/>
    <w:rsid w:val="007B22F2"/>
    <w:rsid w:val="007B2BC4"/>
    <w:rsid w:val="007B2C51"/>
    <w:rsid w:val="007B318A"/>
    <w:rsid w:val="007B34E9"/>
    <w:rsid w:val="007B35A1"/>
    <w:rsid w:val="007B3734"/>
    <w:rsid w:val="007B3DDB"/>
    <w:rsid w:val="007B469F"/>
    <w:rsid w:val="007B4884"/>
    <w:rsid w:val="007B4EDE"/>
    <w:rsid w:val="007B51CD"/>
    <w:rsid w:val="007B5411"/>
    <w:rsid w:val="007B5891"/>
    <w:rsid w:val="007B62C5"/>
    <w:rsid w:val="007B79FA"/>
    <w:rsid w:val="007B7C5A"/>
    <w:rsid w:val="007B7D98"/>
    <w:rsid w:val="007C0298"/>
    <w:rsid w:val="007C0B59"/>
    <w:rsid w:val="007C0C6E"/>
    <w:rsid w:val="007C187F"/>
    <w:rsid w:val="007C2440"/>
    <w:rsid w:val="007C315E"/>
    <w:rsid w:val="007C41D7"/>
    <w:rsid w:val="007C4B65"/>
    <w:rsid w:val="007C5AF2"/>
    <w:rsid w:val="007C5EAC"/>
    <w:rsid w:val="007C673C"/>
    <w:rsid w:val="007C6A8F"/>
    <w:rsid w:val="007C72E8"/>
    <w:rsid w:val="007D0233"/>
    <w:rsid w:val="007D27CD"/>
    <w:rsid w:val="007D2983"/>
    <w:rsid w:val="007D2BE9"/>
    <w:rsid w:val="007D329E"/>
    <w:rsid w:val="007D35D9"/>
    <w:rsid w:val="007D3E01"/>
    <w:rsid w:val="007D44E3"/>
    <w:rsid w:val="007D474A"/>
    <w:rsid w:val="007D4816"/>
    <w:rsid w:val="007D49BE"/>
    <w:rsid w:val="007D4A5A"/>
    <w:rsid w:val="007D4D79"/>
    <w:rsid w:val="007D4ED7"/>
    <w:rsid w:val="007D65F9"/>
    <w:rsid w:val="007E00F2"/>
    <w:rsid w:val="007E0E15"/>
    <w:rsid w:val="007E1D71"/>
    <w:rsid w:val="007E22DA"/>
    <w:rsid w:val="007E2CFF"/>
    <w:rsid w:val="007E3073"/>
    <w:rsid w:val="007E327C"/>
    <w:rsid w:val="007E36FF"/>
    <w:rsid w:val="007E3A1C"/>
    <w:rsid w:val="007E3E8A"/>
    <w:rsid w:val="007E464C"/>
    <w:rsid w:val="007E4ADF"/>
    <w:rsid w:val="007E4C61"/>
    <w:rsid w:val="007E4F6A"/>
    <w:rsid w:val="007E53BF"/>
    <w:rsid w:val="007E5739"/>
    <w:rsid w:val="007E5798"/>
    <w:rsid w:val="007E63E1"/>
    <w:rsid w:val="007E6C61"/>
    <w:rsid w:val="007E6E63"/>
    <w:rsid w:val="007E6FDC"/>
    <w:rsid w:val="007E70F3"/>
    <w:rsid w:val="007E7505"/>
    <w:rsid w:val="007F003C"/>
    <w:rsid w:val="007F0345"/>
    <w:rsid w:val="007F18DE"/>
    <w:rsid w:val="007F22D7"/>
    <w:rsid w:val="007F23EC"/>
    <w:rsid w:val="007F2640"/>
    <w:rsid w:val="007F271F"/>
    <w:rsid w:val="007F27D0"/>
    <w:rsid w:val="007F2C46"/>
    <w:rsid w:val="007F344A"/>
    <w:rsid w:val="007F37C6"/>
    <w:rsid w:val="007F3928"/>
    <w:rsid w:val="007F3B38"/>
    <w:rsid w:val="007F3E22"/>
    <w:rsid w:val="007F409A"/>
    <w:rsid w:val="007F4198"/>
    <w:rsid w:val="007F48B5"/>
    <w:rsid w:val="007F4B11"/>
    <w:rsid w:val="007F4DFF"/>
    <w:rsid w:val="007F525D"/>
    <w:rsid w:val="007F56F7"/>
    <w:rsid w:val="007F5F3C"/>
    <w:rsid w:val="007F6BD5"/>
    <w:rsid w:val="007F6CC9"/>
    <w:rsid w:val="007F749B"/>
    <w:rsid w:val="008004E6"/>
    <w:rsid w:val="008006FC"/>
    <w:rsid w:val="008012B5"/>
    <w:rsid w:val="00801355"/>
    <w:rsid w:val="008015E1"/>
    <w:rsid w:val="00801CD3"/>
    <w:rsid w:val="00803022"/>
    <w:rsid w:val="008036AB"/>
    <w:rsid w:val="0080398D"/>
    <w:rsid w:val="00803B91"/>
    <w:rsid w:val="008047EE"/>
    <w:rsid w:val="00804BBB"/>
    <w:rsid w:val="00806631"/>
    <w:rsid w:val="008067AC"/>
    <w:rsid w:val="00806A14"/>
    <w:rsid w:val="00807B06"/>
    <w:rsid w:val="0081163F"/>
    <w:rsid w:val="008119A2"/>
    <w:rsid w:val="00812654"/>
    <w:rsid w:val="00812E4B"/>
    <w:rsid w:val="00813993"/>
    <w:rsid w:val="00813AF1"/>
    <w:rsid w:val="00813BC9"/>
    <w:rsid w:val="00813DFE"/>
    <w:rsid w:val="00814282"/>
    <w:rsid w:val="0081436A"/>
    <w:rsid w:val="00814DA4"/>
    <w:rsid w:val="00815D59"/>
    <w:rsid w:val="00815EC0"/>
    <w:rsid w:val="00816449"/>
    <w:rsid w:val="0081677E"/>
    <w:rsid w:val="008167C2"/>
    <w:rsid w:val="00816CE5"/>
    <w:rsid w:val="00817040"/>
    <w:rsid w:val="008207FC"/>
    <w:rsid w:val="0082116C"/>
    <w:rsid w:val="00821526"/>
    <w:rsid w:val="008228BB"/>
    <w:rsid w:val="00822D08"/>
    <w:rsid w:val="00822E30"/>
    <w:rsid w:val="00822E3A"/>
    <w:rsid w:val="008231BB"/>
    <w:rsid w:val="008236F9"/>
    <w:rsid w:val="0082432D"/>
    <w:rsid w:val="00824736"/>
    <w:rsid w:val="00824829"/>
    <w:rsid w:val="00824D40"/>
    <w:rsid w:val="008255C4"/>
    <w:rsid w:val="00825655"/>
    <w:rsid w:val="008258BD"/>
    <w:rsid w:val="00825AE0"/>
    <w:rsid w:val="00825AF0"/>
    <w:rsid w:val="00825E39"/>
    <w:rsid w:val="00826198"/>
    <w:rsid w:val="0082665A"/>
    <w:rsid w:val="00826734"/>
    <w:rsid w:val="00826784"/>
    <w:rsid w:val="00826D10"/>
    <w:rsid w:val="00826FD1"/>
    <w:rsid w:val="00827121"/>
    <w:rsid w:val="008302C4"/>
    <w:rsid w:val="0083092D"/>
    <w:rsid w:val="00830D85"/>
    <w:rsid w:val="00831AB1"/>
    <w:rsid w:val="00831CC3"/>
    <w:rsid w:val="00831F68"/>
    <w:rsid w:val="008321DD"/>
    <w:rsid w:val="0083288F"/>
    <w:rsid w:val="00832C04"/>
    <w:rsid w:val="00834323"/>
    <w:rsid w:val="00835709"/>
    <w:rsid w:val="00835FB4"/>
    <w:rsid w:val="00836ABE"/>
    <w:rsid w:val="0083716D"/>
    <w:rsid w:val="00837702"/>
    <w:rsid w:val="00837901"/>
    <w:rsid w:val="00837B0C"/>
    <w:rsid w:val="00840CFA"/>
    <w:rsid w:val="00840D5E"/>
    <w:rsid w:val="00840F1D"/>
    <w:rsid w:val="00841A8A"/>
    <w:rsid w:val="00841F4C"/>
    <w:rsid w:val="008423BC"/>
    <w:rsid w:val="0084326C"/>
    <w:rsid w:val="00843614"/>
    <w:rsid w:val="00843988"/>
    <w:rsid w:val="008441C3"/>
    <w:rsid w:val="0084469F"/>
    <w:rsid w:val="008447D9"/>
    <w:rsid w:val="00844C9A"/>
    <w:rsid w:val="008463A5"/>
    <w:rsid w:val="008472B8"/>
    <w:rsid w:val="00847A60"/>
    <w:rsid w:val="00847BE8"/>
    <w:rsid w:val="0085067F"/>
    <w:rsid w:val="008521B7"/>
    <w:rsid w:val="00852280"/>
    <w:rsid w:val="008533C0"/>
    <w:rsid w:val="008534C6"/>
    <w:rsid w:val="00853EFD"/>
    <w:rsid w:val="008549C5"/>
    <w:rsid w:val="00854F3E"/>
    <w:rsid w:val="00856328"/>
    <w:rsid w:val="00856406"/>
    <w:rsid w:val="008565A9"/>
    <w:rsid w:val="008565F7"/>
    <w:rsid w:val="008569F4"/>
    <w:rsid w:val="00857A3C"/>
    <w:rsid w:val="00860228"/>
    <w:rsid w:val="00860D6B"/>
    <w:rsid w:val="00860D85"/>
    <w:rsid w:val="00860DBA"/>
    <w:rsid w:val="00861346"/>
    <w:rsid w:val="00861AAD"/>
    <w:rsid w:val="00861F9A"/>
    <w:rsid w:val="00862518"/>
    <w:rsid w:val="0086291D"/>
    <w:rsid w:val="0086298C"/>
    <w:rsid w:val="00862D0F"/>
    <w:rsid w:val="0086411E"/>
    <w:rsid w:val="00864B66"/>
    <w:rsid w:val="00865083"/>
    <w:rsid w:val="0086524C"/>
    <w:rsid w:val="0086533B"/>
    <w:rsid w:val="008657A9"/>
    <w:rsid w:val="008664AC"/>
    <w:rsid w:val="0086662B"/>
    <w:rsid w:val="008668CD"/>
    <w:rsid w:val="00867799"/>
    <w:rsid w:val="00867899"/>
    <w:rsid w:val="00867F61"/>
    <w:rsid w:val="00870AAB"/>
    <w:rsid w:val="00871AF0"/>
    <w:rsid w:val="00871B6D"/>
    <w:rsid w:val="00871E09"/>
    <w:rsid w:val="008720A1"/>
    <w:rsid w:val="00872256"/>
    <w:rsid w:val="008726AB"/>
    <w:rsid w:val="00872C9A"/>
    <w:rsid w:val="00873386"/>
    <w:rsid w:val="008735FE"/>
    <w:rsid w:val="00873964"/>
    <w:rsid w:val="008752F5"/>
    <w:rsid w:val="008758A2"/>
    <w:rsid w:val="00875C6D"/>
    <w:rsid w:val="0087639B"/>
    <w:rsid w:val="00876453"/>
    <w:rsid w:val="00876599"/>
    <w:rsid w:val="008767FA"/>
    <w:rsid w:val="0087691D"/>
    <w:rsid w:val="00876B82"/>
    <w:rsid w:val="00877A8F"/>
    <w:rsid w:val="00877D69"/>
    <w:rsid w:val="008802DD"/>
    <w:rsid w:val="00880365"/>
    <w:rsid w:val="00880725"/>
    <w:rsid w:val="00881BDB"/>
    <w:rsid w:val="00882F74"/>
    <w:rsid w:val="008839C3"/>
    <w:rsid w:val="00883F4A"/>
    <w:rsid w:val="00884152"/>
    <w:rsid w:val="00884D33"/>
    <w:rsid w:val="00885551"/>
    <w:rsid w:val="00886254"/>
    <w:rsid w:val="008863D1"/>
    <w:rsid w:val="008870D5"/>
    <w:rsid w:val="00887B91"/>
    <w:rsid w:val="008907E6"/>
    <w:rsid w:val="008917B9"/>
    <w:rsid w:val="00891F07"/>
    <w:rsid w:val="008923E5"/>
    <w:rsid w:val="00892625"/>
    <w:rsid w:val="00892C7C"/>
    <w:rsid w:val="00893256"/>
    <w:rsid w:val="008948E2"/>
    <w:rsid w:val="00894C3E"/>
    <w:rsid w:val="00894D45"/>
    <w:rsid w:val="008952AB"/>
    <w:rsid w:val="008960D3"/>
    <w:rsid w:val="00896685"/>
    <w:rsid w:val="00896AF0"/>
    <w:rsid w:val="00896BAA"/>
    <w:rsid w:val="00896D8D"/>
    <w:rsid w:val="008970B2"/>
    <w:rsid w:val="00897489"/>
    <w:rsid w:val="008A0276"/>
    <w:rsid w:val="008A03A4"/>
    <w:rsid w:val="008A09C5"/>
    <w:rsid w:val="008A09E4"/>
    <w:rsid w:val="008A0FF0"/>
    <w:rsid w:val="008A1A2A"/>
    <w:rsid w:val="008A23F2"/>
    <w:rsid w:val="008A30D9"/>
    <w:rsid w:val="008A3328"/>
    <w:rsid w:val="008A3705"/>
    <w:rsid w:val="008A3E37"/>
    <w:rsid w:val="008A43E0"/>
    <w:rsid w:val="008A4785"/>
    <w:rsid w:val="008A5816"/>
    <w:rsid w:val="008A594A"/>
    <w:rsid w:val="008A68D1"/>
    <w:rsid w:val="008A6EFF"/>
    <w:rsid w:val="008A7056"/>
    <w:rsid w:val="008A71FD"/>
    <w:rsid w:val="008A7384"/>
    <w:rsid w:val="008A7F5D"/>
    <w:rsid w:val="008B0561"/>
    <w:rsid w:val="008B25DC"/>
    <w:rsid w:val="008B2F40"/>
    <w:rsid w:val="008B2FF7"/>
    <w:rsid w:val="008B3051"/>
    <w:rsid w:val="008B3498"/>
    <w:rsid w:val="008B3D57"/>
    <w:rsid w:val="008B42B0"/>
    <w:rsid w:val="008B4AED"/>
    <w:rsid w:val="008B5461"/>
    <w:rsid w:val="008B5744"/>
    <w:rsid w:val="008B5B51"/>
    <w:rsid w:val="008B67FA"/>
    <w:rsid w:val="008B694B"/>
    <w:rsid w:val="008B6C33"/>
    <w:rsid w:val="008B6C49"/>
    <w:rsid w:val="008B6E7C"/>
    <w:rsid w:val="008B7207"/>
    <w:rsid w:val="008B73EE"/>
    <w:rsid w:val="008B77F8"/>
    <w:rsid w:val="008B7B8D"/>
    <w:rsid w:val="008B7F92"/>
    <w:rsid w:val="008C04BD"/>
    <w:rsid w:val="008C0C45"/>
    <w:rsid w:val="008C0E0C"/>
    <w:rsid w:val="008C0FE5"/>
    <w:rsid w:val="008C1B3A"/>
    <w:rsid w:val="008C3298"/>
    <w:rsid w:val="008C39C0"/>
    <w:rsid w:val="008C4DDD"/>
    <w:rsid w:val="008C5625"/>
    <w:rsid w:val="008C5711"/>
    <w:rsid w:val="008C5F7D"/>
    <w:rsid w:val="008C5F8F"/>
    <w:rsid w:val="008C620D"/>
    <w:rsid w:val="008C6713"/>
    <w:rsid w:val="008C6A4C"/>
    <w:rsid w:val="008D068F"/>
    <w:rsid w:val="008D12DE"/>
    <w:rsid w:val="008D18B8"/>
    <w:rsid w:val="008D196E"/>
    <w:rsid w:val="008D1D0B"/>
    <w:rsid w:val="008D3DAD"/>
    <w:rsid w:val="008D4457"/>
    <w:rsid w:val="008D4B80"/>
    <w:rsid w:val="008D509D"/>
    <w:rsid w:val="008D5D5D"/>
    <w:rsid w:val="008D6FC8"/>
    <w:rsid w:val="008D7BEB"/>
    <w:rsid w:val="008D7CA0"/>
    <w:rsid w:val="008D7FD4"/>
    <w:rsid w:val="008E0206"/>
    <w:rsid w:val="008E05FC"/>
    <w:rsid w:val="008E0A54"/>
    <w:rsid w:val="008E0FE7"/>
    <w:rsid w:val="008E1590"/>
    <w:rsid w:val="008E17F0"/>
    <w:rsid w:val="008E2115"/>
    <w:rsid w:val="008E2190"/>
    <w:rsid w:val="008E2FCB"/>
    <w:rsid w:val="008E30B5"/>
    <w:rsid w:val="008E3AD8"/>
    <w:rsid w:val="008E3E96"/>
    <w:rsid w:val="008E404C"/>
    <w:rsid w:val="008E43A6"/>
    <w:rsid w:val="008E45F6"/>
    <w:rsid w:val="008E4B44"/>
    <w:rsid w:val="008E510E"/>
    <w:rsid w:val="008E5A2A"/>
    <w:rsid w:val="008E65BE"/>
    <w:rsid w:val="008E6AA8"/>
    <w:rsid w:val="008E7608"/>
    <w:rsid w:val="008E76E4"/>
    <w:rsid w:val="008E7AA9"/>
    <w:rsid w:val="008E7CD1"/>
    <w:rsid w:val="008F0263"/>
    <w:rsid w:val="008F0A12"/>
    <w:rsid w:val="008F0DB0"/>
    <w:rsid w:val="008F21E5"/>
    <w:rsid w:val="008F27EB"/>
    <w:rsid w:val="008F2A2F"/>
    <w:rsid w:val="008F3507"/>
    <w:rsid w:val="008F3820"/>
    <w:rsid w:val="008F3AB2"/>
    <w:rsid w:val="008F3BFE"/>
    <w:rsid w:val="008F42EE"/>
    <w:rsid w:val="008F5895"/>
    <w:rsid w:val="008F5D7E"/>
    <w:rsid w:val="008F654A"/>
    <w:rsid w:val="008F777D"/>
    <w:rsid w:val="008F7F1D"/>
    <w:rsid w:val="008F7F21"/>
    <w:rsid w:val="00900D8F"/>
    <w:rsid w:val="00900F92"/>
    <w:rsid w:val="00901E70"/>
    <w:rsid w:val="009033AF"/>
    <w:rsid w:val="009034B5"/>
    <w:rsid w:val="0090361A"/>
    <w:rsid w:val="00903A2E"/>
    <w:rsid w:val="00904597"/>
    <w:rsid w:val="00904936"/>
    <w:rsid w:val="00905054"/>
    <w:rsid w:val="009055A3"/>
    <w:rsid w:val="00906168"/>
    <w:rsid w:val="0090762B"/>
    <w:rsid w:val="0090775B"/>
    <w:rsid w:val="009078D4"/>
    <w:rsid w:val="00907E64"/>
    <w:rsid w:val="00910D5F"/>
    <w:rsid w:val="00911A0B"/>
    <w:rsid w:val="00911FB6"/>
    <w:rsid w:val="009123ED"/>
    <w:rsid w:val="0091249E"/>
    <w:rsid w:val="00912E37"/>
    <w:rsid w:val="009132C5"/>
    <w:rsid w:val="009138A9"/>
    <w:rsid w:val="0091394D"/>
    <w:rsid w:val="00913F3C"/>
    <w:rsid w:val="00914929"/>
    <w:rsid w:val="00915044"/>
    <w:rsid w:val="009152EF"/>
    <w:rsid w:val="009163A3"/>
    <w:rsid w:val="00916E16"/>
    <w:rsid w:val="00916E63"/>
    <w:rsid w:val="009177F0"/>
    <w:rsid w:val="0092055C"/>
    <w:rsid w:val="00921B99"/>
    <w:rsid w:val="00921E34"/>
    <w:rsid w:val="00921EB5"/>
    <w:rsid w:val="00923DF2"/>
    <w:rsid w:val="009240BF"/>
    <w:rsid w:val="00924396"/>
    <w:rsid w:val="00925A48"/>
    <w:rsid w:val="009275B4"/>
    <w:rsid w:val="00927695"/>
    <w:rsid w:val="00931203"/>
    <w:rsid w:val="0093151E"/>
    <w:rsid w:val="00932148"/>
    <w:rsid w:val="00932180"/>
    <w:rsid w:val="009322C5"/>
    <w:rsid w:val="0093255E"/>
    <w:rsid w:val="009332A5"/>
    <w:rsid w:val="0093387D"/>
    <w:rsid w:val="00933E3E"/>
    <w:rsid w:val="009353CE"/>
    <w:rsid w:val="00935A43"/>
    <w:rsid w:val="00935DD7"/>
    <w:rsid w:val="009376D1"/>
    <w:rsid w:val="00937EBC"/>
    <w:rsid w:val="00940357"/>
    <w:rsid w:val="009403B5"/>
    <w:rsid w:val="00941079"/>
    <w:rsid w:val="009410A5"/>
    <w:rsid w:val="0094146E"/>
    <w:rsid w:val="00941923"/>
    <w:rsid w:val="00942250"/>
    <w:rsid w:val="00942FEA"/>
    <w:rsid w:val="00943FBD"/>
    <w:rsid w:val="009445D9"/>
    <w:rsid w:val="009446E5"/>
    <w:rsid w:val="00944EAD"/>
    <w:rsid w:val="0094516C"/>
    <w:rsid w:val="00945F0B"/>
    <w:rsid w:val="0094692E"/>
    <w:rsid w:val="0094727A"/>
    <w:rsid w:val="009473CD"/>
    <w:rsid w:val="0094797C"/>
    <w:rsid w:val="00950387"/>
    <w:rsid w:val="00950907"/>
    <w:rsid w:val="009514AE"/>
    <w:rsid w:val="00951C26"/>
    <w:rsid w:val="00952140"/>
    <w:rsid w:val="00952DB8"/>
    <w:rsid w:val="00953839"/>
    <w:rsid w:val="00953FCC"/>
    <w:rsid w:val="00955B8A"/>
    <w:rsid w:val="00956280"/>
    <w:rsid w:val="0095660B"/>
    <w:rsid w:val="00956E43"/>
    <w:rsid w:val="0096033F"/>
    <w:rsid w:val="00960738"/>
    <w:rsid w:val="00960909"/>
    <w:rsid w:val="00961198"/>
    <w:rsid w:val="00961231"/>
    <w:rsid w:val="00961C38"/>
    <w:rsid w:val="0096245C"/>
    <w:rsid w:val="00962484"/>
    <w:rsid w:val="0096312F"/>
    <w:rsid w:val="009635BE"/>
    <w:rsid w:val="0096379D"/>
    <w:rsid w:val="00963F35"/>
    <w:rsid w:val="00964A5C"/>
    <w:rsid w:val="00964EF8"/>
    <w:rsid w:val="009653E4"/>
    <w:rsid w:val="009654DE"/>
    <w:rsid w:val="00965E24"/>
    <w:rsid w:val="00965E66"/>
    <w:rsid w:val="00966285"/>
    <w:rsid w:val="00966E05"/>
    <w:rsid w:val="00967152"/>
    <w:rsid w:val="00967415"/>
    <w:rsid w:val="009701AE"/>
    <w:rsid w:val="00970433"/>
    <w:rsid w:val="00970457"/>
    <w:rsid w:val="00970499"/>
    <w:rsid w:val="009709B7"/>
    <w:rsid w:val="009710EB"/>
    <w:rsid w:val="00971AC7"/>
    <w:rsid w:val="00971D28"/>
    <w:rsid w:val="0097207F"/>
    <w:rsid w:val="00972129"/>
    <w:rsid w:val="00972465"/>
    <w:rsid w:val="00972B5E"/>
    <w:rsid w:val="009739B0"/>
    <w:rsid w:val="009739F9"/>
    <w:rsid w:val="00973CB8"/>
    <w:rsid w:val="00974309"/>
    <w:rsid w:val="00974C2B"/>
    <w:rsid w:val="009751C3"/>
    <w:rsid w:val="0097593C"/>
    <w:rsid w:val="00975FDB"/>
    <w:rsid w:val="0097626F"/>
    <w:rsid w:val="00976702"/>
    <w:rsid w:val="00977826"/>
    <w:rsid w:val="00977ED5"/>
    <w:rsid w:val="00980075"/>
    <w:rsid w:val="009801C8"/>
    <w:rsid w:val="0098064A"/>
    <w:rsid w:val="00981039"/>
    <w:rsid w:val="00981253"/>
    <w:rsid w:val="0098226C"/>
    <w:rsid w:val="009822DF"/>
    <w:rsid w:val="00982652"/>
    <w:rsid w:val="00982C47"/>
    <w:rsid w:val="00983607"/>
    <w:rsid w:val="00984527"/>
    <w:rsid w:val="00984D51"/>
    <w:rsid w:val="00984FE6"/>
    <w:rsid w:val="00985E73"/>
    <w:rsid w:val="00986B1C"/>
    <w:rsid w:val="00986E49"/>
    <w:rsid w:val="00986EB4"/>
    <w:rsid w:val="0098749B"/>
    <w:rsid w:val="009879DA"/>
    <w:rsid w:val="00987E07"/>
    <w:rsid w:val="009913B1"/>
    <w:rsid w:val="00992B4F"/>
    <w:rsid w:val="00993E08"/>
    <w:rsid w:val="00994010"/>
    <w:rsid w:val="00994595"/>
    <w:rsid w:val="0099529C"/>
    <w:rsid w:val="009958ED"/>
    <w:rsid w:val="0099619E"/>
    <w:rsid w:val="009971D4"/>
    <w:rsid w:val="009A00F7"/>
    <w:rsid w:val="009A045F"/>
    <w:rsid w:val="009A05F9"/>
    <w:rsid w:val="009A1D0D"/>
    <w:rsid w:val="009A23A6"/>
    <w:rsid w:val="009A2581"/>
    <w:rsid w:val="009A3562"/>
    <w:rsid w:val="009A423D"/>
    <w:rsid w:val="009A4CEA"/>
    <w:rsid w:val="009B00D8"/>
    <w:rsid w:val="009B0142"/>
    <w:rsid w:val="009B0169"/>
    <w:rsid w:val="009B0996"/>
    <w:rsid w:val="009B0AEA"/>
    <w:rsid w:val="009B14F0"/>
    <w:rsid w:val="009B1594"/>
    <w:rsid w:val="009B194F"/>
    <w:rsid w:val="009B1E9C"/>
    <w:rsid w:val="009B1FC6"/>
    <w:rsid w:val="009B1FD5"/>
    <w:rsid w:val="009B2208"/>
    <w:rsid w:val="009B2285"/>
    <w:rsid w:val="009B321B"/>
    <w:rsid w:val="009B38C8"/>
    <w:rsid w:val="009B3962"/>
    <w:rsid w:val="009B456B"/>
    <w:rsid w:val="009B4824"/>
    <w:rsid w:val="009B4EA5"/>
    <w:rsid w:val="009B4F54"/>
    <w:rsid w:val="009B5F55"/>
    <w:rsid w:val="009B659B"/>
    <w:rsid w:val="009B680B"/>
    <w:rsid w:val="009B6A00"/>
    <w:rsid w:val="009B74FA"/>
    <w:rsid w:val="009B770D"/>
    <w:rsid w:val="009C0624"/>
    <w:rsid w:val="009C0C4D"/>
    <w:rsid w:val="009C0D95"/>
    <w:rsid w:val="009C1BC8"/>
    <w:rsid w:val="009C2734"/>
    <w:rsid w:val="009C3457"/>
    <w:rsid w:val="009C35C6"/>
    <w:rsid w:val="009C38B7"/>
    <w:rsid w:val="009C3CE7"/>
    <w:rsid w:val="009C4FA3"/>
    <w:rsid w:val="009C502F"/>
    <w:rsid w:val="009C56BF"/>
    <w:rsid w:val="009C584C"/>
    <w:rsid w:val="009C5F2D"/>
    <w:rsid w:val="009C65E9"/>
    <w:rsid w:val="009C7B3A"/>
    <w:rsid w:val="009C7FE6"/>
    <w:rsid w:val="009D05B8"/>
    <w:rsid w:val="009D0E7C"/>
    <w:rsid w:val="009D13E2"/>
    <w:rsid w:val="009D16FE"/>
    <w:rsid w:val="009D2135"/>
    <w:rsid w:val="009D34B2"/>
    <w:rsid w:val="009D4691"/>
    <w:rsid w:val="009D4824"/>
    <w:rsid w:val="009D5D43"/>
    <w:rsid w:val="009D655D"/>
    <w:rsid w:val="009D731C"/>
    <w:rsid w:val="009D7925"/>
    <w:rsid w:val="009D7C65"/>
    <w:rsid w:val="009E0D0E"/>
    <w:rsid w:val="009E0E55"/>
    <w:rsid w:val="009E1161"/>
    <w:rsid w:val="009E1431"/>
    <w:rsid w:val="009E15D9"/>
    <w:rsid w:val="009E21AE"/>
    <w:rsid w:val="009E21C7"/>
    <w:rsid w:val="009E338E"/>
    <w:rsid w:val="009E42F0"/>
    <w:rsid w:val="009E4662"/>
    <w:rsid w:val="009E49C2"/>
    <w:rsid w:val="009E4B29"/>
    <w:rsid w:val="009E4C0C"/>
    <w:rsid w:val="009E557E"/>
    <w:rsid w:val="009E55D8"/>
    <w:rsid w:val="009E632C"/>
    <w:rsid w:val="009E6B50"/>
    <w:rsid w:val="009E753A"/>
    <w:rsid w:val="009F0904"/>
    <w:rsid w:val="009F0F78"/>
    <w:rsid w:val="009F18D2"/>
    <w:rsid w:val="009F23EE"/>
    <w:rsid w:val="009F2AF6"/>
    <w:rsid w:val="009F3070"/>
    <w:rsid w:val="009F35AD"/>
    <w:rsid w:val="009F3C15"/>
    <w:rsid w:val="009F4A9D"/>
    <w:rsid w:val="009F4B7A"/>
    <w:rsid w:val="009F561A"/>
    <w:rsid w:val="009F5D93"/>
    <w:rsid w:val="009F67D0"/>
    <w:rsid w:val="009F6B71"/>
    <w:rsid w:val="009F6B90"/>
    <w:rsid w:val="009F7587"/>
    <w:rsid w:val="009F7A50"/>
    <w:rsid w:val="00A00890"/>
    <w:rsid w:val="00A00A47"/>
    <w:rsid w:val="00A0125D"/>
    <w:rsid w:val="00A0204E"/>
    <w:rsid w:val="00A03004"/>
    <w:rsid w:val="00A03441"/>
    <w:rsid w:val="00A03960"/>
    <w:rsid w:val="00A04DDA"/>
    <w:rsid w:val="00A054D1"/>
    <w:rsid w:val="00A056F7"/>
    <w:rsid w:val="00A060CF"/>
    <w:rsid w:val="00A064B3"/>
    <w:rsid w:val="00A06AB6"/>
    <w:rsid w:val="00A06AC1"/>
    <w:rsid w:val="00A06E3A"/>
    <w:rsid w:val="00A07E36"/>
    <w:rsid w:val="00A106E7"/>
    <w:rsid w:val="00A1123F"/>
    <w:rsid w:val="00A117D7"/>
    <w:rsid w:val="00A1189A"/>
    <w:rsid w:val="00A11B03"/>
    <w:rsid w:val="00A11B92"/>
    <w:rsid w:val="00A1229E"/>
    <w:rsid w:val="00A1255A"/>
    <w:rsid w:val="00A12657"/>
    <w:rsid w:val="00A1332D"/>
    <w:rsid w:val="00A1372B"/>
    <w:rsid w:val="00A13BCA"/>
    <w:rsid w:val="00A13C12"/>
    <w:rsid w:val="00A13C86"/>
    <w:rsid w:val="00A14A0C"/>
    <w:rsid w:val="00A16058"/>
    <w:rsid w:val="00A16A84"/>
    <w:rsid w:val="00A16D6C"/>
    <w:rsid w:val="00A16E0A"/>
    <w:rsid w:val="00A16F25"/>
    <w:rsid w:val="00A17015"/>
    <w:rsid w:val="00A17064"/>
    <w:rsid w:val="00A17856"/>
    <w:rsid w:val="00A179C4"/>
    <w:rsid w:val="00A17C26"/>
    <w:rsid w:val="00A20640"/>
    <w:rsid w:val="00A20AE0"/>
    <w:rsid w:val="00A21744"/>
    <w:rsid w:val="00A21AD2"/>
    <w:rsid w:val="00A228D8"/>
    <w:rsid w:val="00A231AE"/>
    <w:rsid w:val="00A23381"/>
    <w:rsid w:val="00A235E4"/>
    <w:rsid w:val="00A23F43"/>
    <w:rsid w:val="00A24092"/>
    <w:rsid w:val="00A240C0"/>
    <w:rsid w:val="00A247ED"/>
    <w:rsid w:val="00A24D37"/>
    <w:rsid w:val="00A26380"/>
    <w:rsid w:val="00A26913"/>
    <w:rsid w:val="00A269C9"/>
    <w:rsid w:val="00A26D66"/>
    <w:rsid w:val="00A27104"/>
    <w:rsid w:val="00A27628"/>
    <w:rsid w:val="00A27D85"/>
    <w:rsid w:val="00A31B34"/>
    <w:rsid w:val="00A31BF1"/>
    <w:rsid w:val="00A33902"/>
    <w:rsid w:val="00A33C0D"/>
    <w:rsid w:val="00A33FF1"/>
    <w:rsid w:val="00A34E3C"/>
    <w:rsid w:val="00A34F76"/>
    <w:rsid w:val="00A35A32"/>
    <w:rsid w:val="00A35CA7"/>
    <w:rsid w:val="00A36BA9"/>
    <w:rsid w:val="00A36F1C"/>
    <w:rsid w:val="00A374AD"/>
    <w:rsid w:val="00A3756F"/>
    <w:rsid w:val="00A40291"/>
    <w:rsid w:val="00A4035A"/>
    <w:rsid w:val="00A40BA0"/>
    <w:rsid w:val="00A40EE8"/>
    <w:rsid w:val="00A419FD"/>
    <w:rsid w:val="00A41BA3"/>
    <w:rsid w:val="00A42B12"/>
    <w:rsid w:val="00A42C11"/>
    <w:rsid w:val="00A42CB7"/>
    <w:rsid w:val="00A43FF5"/>
    <w:rsid w:val="00A44029"/>
    <w:rsid w:val="00A4449A"/>
    <w:rsid w:val="00A44671"/>
    <w:rsid w:val="00A44D57"/>
    <w:rsid w:val="00A451CD"/>
    <w:rsid w:val="00A45686"/>
    <w:rsid w:val="00A46A9A"/>
    <w:rsid w:val="00A46C6E"/>
    <w:rsid w:val="00A474E0"/>
    <w:rsid w:val="00A47D06"/>
    <w:rsid w:val="00A47F7B"/>
    <w:rsid w:val="00A501EC"/>
    <w:rsid w:val="00A502E4"/>
    <w:rsid w:val="00A50F87"/>
    <w:rsid w:val="00A512B4"/>
    <w:rsid w:val="00A51F73"/>
    <w:rsid w:val="00A52259"/>
    <w:rsid w:val="00A53C94"/>
    <w:rsid w:val="00A54BAD"/>
    <w:rsid w:val="00A5593B"/>
    <w:rsid w:val="00A55C3A"/>
    <w:rsid w:val="00A56D23"/>
    <w:rsid w:val="00A57021"/>
    <w:rsid w:val="00A57E83"/>
    <w:rsid w:val="00A6049F"/>
    <w:rsid w:val="00A605E0"/>
    <w:rsid w:val="00A61159"/>
    <w:rsid w:val="00A61DC0"/>
    <w:rsid w:val="00A61EB3"/>
    <w:rsid w:val="00A6243E"/>
    <w:rsid w:val="00A632BB"/>
    <w:rsid w:val="00A6361B"/>
    <w:rsid w:val="00A63667"/>
    <w:rsid w:val="00A6393E"/>
    <w:rsid w:val="00A643E7"/>
    <w:rsid w:val="00A653B9"/>
    <w:rsid w:val="00A65497"/>
    <w:rsid w:val="00A65691"/>
    <w:rsid w:val="00A656B4"/>
    <w:rsid w:val="00A65D59"/>
    <w:rsid w:val="00A65E38"/>
    <w:rsid w:val="00A670C5"/>
    <w:rsid w:val="00A7026C"/>
    <w:rsid w:val="00A709D4"/>
    <w:rsid w:val="00A71314"/>
    <w:rsid w:val="00A718CD"/>
    <w:rsid w:val="00A71AE9"/>
    <w:rsid w:val="00A71D69"/>
    <w:rsid w:val="00A73846"/>
    <w:rsid w:val="00A73946"/>
    <w:rsid w:val="00A741CB"/>
    <w:rsid w:val="00A7466C"/>
    <w:rsid w:val="00A74A1F"/>
    <w:rsid w:val="00A75BE0"/>
    <w:rsid w:val="00A76A42"/>
    <w:rsid w:val="00A779F1"/>
    <w:rsid w:val="00A80A97"/>
    <w:rsid w:val="00A80B63"/>
    <w:rsid w:val="00A80EA4"/>
    <w:rsid w:val="00A80FBB"/>
    <w:rsid w:val="00A82766"/>
    <w:rsid w:val="00A82F6F"/>
    <w:rsid w:val="00A831C5"/>
    <w:rsid w:val="00A8376B"/>
    <w:rsid w:val="00A83B0D"/>
    <w:rsid w:val="00A844AF"/>
    <w:rsid w:val="00A8473E"/>
    <w:rsid w:val="00A86299"/>
    <w:rsid w:val="00A86D2B"/>
    <w:rsid w:val="00A874DF"/>
    <w:rsid w:val="00A879F0"/>
    <w:rsid w:val="00A91633"/>
    <w:rsid w:val="00A91B17"/>
    <w:rsid w:val="00A91EE5"/>
    <w:rsid w:val="00A92209"/>
    <w:rsid w:val="00A92504"/>
    <w:rsid w:val="00A9292C"/>
    <w:rsid w:val="00A9343E"/>
    <w:rsid w:val="00A93722"/>
    <w:rsid w:val="00A94A8C"/>
    <w:rsid w:val="00A9572E"/>
    <w:rsid w:val="00A958D8"/>
    <w:rsid w:val="00A95B3A"/>
    <w:rsid w:val="00A968D8"/>
    <w:rsid w:val="00A96C2E"/>
    <w:rsid w:val="00A979C4"/>
    <w:rsid w:val="00AA079E"/>
    <w:rsid w:val="00AA07D4"/>
    <w:rsid w:val="00AA0D88"/>
    <w:rsid w:val="00AA15B2"/>
    <w:rsid w:val="00AA1B5F"/>
    <w:rsid w:val="00AA233C"/>
    <w:rsid w:val="00AA2D5D"/>
    <w:rsid w:val="00AA3B09"/>
    <w:rsid w:val="00AA4BE1"/>
    <w:rsid w:val="00AA6308"/>
    <w:rsid w:val="00AA645B"/>
    <w:rsid w:val="00AA6B45"/>
    <w:rsid w:val="00AA6BD3"/>
    <w:rsid w:val="00AA6CD5"/>
    <w:rsid w:val="00AA7E08"/>
    <w:rsid w:val="00AB00F8"/>
    <w:rsid w:val="00AB14CD"/>
    <w:rsid w:val="00AB1574"/>
    <w:rsid w:val="00AB31EC"/>
    <w:rsid w:val="00AB3D63"/>
    <w:rsid w:val="00AB41F1"/>
    <w:rsid w:val="00AB461A"/>
    <w:rsid w:val="00AB4AB0"/>
    <w:rsid w:val="00AB5687"/>
    <w:rsid w:val="00AB5C6B"/>
    <w:rsid w:val="00AB62EA"/>
    <w:rsid w:val="00AB7094"/>
    <w:rsid w:val="00AC025F"/>
    <w:rsid w:val="00AC063A"/>
    <w:rsid w:val="00AC0679"/>
    <w:rsid w:val="00AC0935"/>
    <w:rsid w:val="00AC12E0"/>
    <w:rsid w:val="00AC13EF"/>
    <w:rsid w:val="00AC182D"/>
    <w:rsid w:val="00AC1924"/>
    <w:rsid w:val="00AC1B6F"/>
    <w:rsid w:val="00AC20C3"/>
    <w:rsid w:val="00AC21BB"/>
    <w:rsid w:val="00AC2AED"/>
    <w:rsid w:val="00AC2B31"/>
    <w:rsid w:val="00AC2B73"/>
    <w:rsid w:val="00AC305A"/>
    <w:rsid w:val="00AC362F"/>
    <w:rsid w:val="00AC3B0E"/>
    <w:rsid w:val="00AC4968"/>
    <w:rsid w:val="00AC4BF8"/>
    <w:rsid w:val="00AC4E97"/>
    <w:rsid w:val="00AC55A3"/>
    <w:rsid w:val="00AC560C"/>
    <w:rsid w:val="00AC5FE2"/>
    <w:rsid w:val="00AC66F2"/>
    <w:rsid w:val="00AC73CA"/>
    <w:rsid w:val="00AC781A"/>
    <w:rsid w:val="00AC79FD"/>
    <w:rsid w:val="00AD0721"/>
    <w:rsid w:val="00AD0CFD"/>
    <w:rsid w:val="00AD0E9D"/>
    <w:rsid w:val="00AD1A82"/>
    <w:rsid w:val="00AD1ABA"/>
    <w:rsid w:val="00AD229A"/>
    <w:rsid w:val="00AD2F22"/>
    <w:rsid w:val="00AD2F6C"/>
    <w:rsid w:val="00AD370E"/>
    <w:rsid w:val="00AD3B73"/>
    <w:rsid w:val="00AD4347"/>
    <w:rsid w:val="00AD4C2A"/>
    <w:rsid w:val="00AD543F"/>
    <w:rsid w:val="00AD5FF8"/>
    <w:rsid w:val="00AD616A"/>
    <w:rsid w:val="00AD6486"/>
    <w:rsid w:val="00AD65EE"/>
    <w:rsid w:val="00AD663A"/>
    <w:rsid w:val="00AD669C"/>
    <w:rsid w:val="00AD7089"/>
    <w:rsid w:val="00AD7325"/>
    <w:rsid w:val="00AD7468"/>
    <w:rsid w:val="00AE0561"/>
    <w:rsid w:val="00AE096B"/>
    <w:rsid w:val="00AE13A4"/>
    <w:rsid w:val="00AE4415"/>
    <w:rsid w:val="00AE4D09"/>
    <w:rsid w:val="00AE4DBD"/>
    <w:rsid w:val="00AE4F42"/>
    <w:rsid w:val="00AE5EB7"/>
    <w:rsid w:val="00AE7CCB"/>
    <w:rsid w:val="00AE7CE5"/>
    <w:rsid w:val="00AF00E6"/>
    <w:rsid w:val="00AF0100"/>
    <w:rsid w:val="00AF0BC9"/>
    <w:rsid w:val="00AF2ED9"/>
    <w:rsid w:val="00AF35B6"/>
    <w:rsid w:val="00AF3A8E"/>
    <w:rsid w:val="00AF452E"/>
    <w:rsid w:val="00AF4B51"/>
    <w:rsid w:val="00AF4C76"/>
    <w:rsid w:val="00AF4D80"/>
    <w:rsid w:val="00AF4E4C"/>
    <w:rsid w:val="00AF4EE1"/>
    <w:rsid w:val="00AF50D2"/>
    <w:rsid w:val="00AF5180"/>
    <w:rsid w:val="00AF5D01"/>
    <w:rsid w:val="00AF5D39"/>
    <w:rsid w:val="00AF7077"/>
    <w:rsid w:val="00AF7595"/>
    <w:rsid w:val="00AF7AE7"/>
    <w:rsid w:val="00B0025A"/>
    <w:rsid w:val="00B0130A"/>
    <w:rsid w:val="00B019F1"/>
    <w:rsid w:val="00B01A8A"/>
    <w:rsid w:val="00B01BA5"/>
    <w:rsid w:val="00B02739"/>
    <w:rsid w:val="00B02C67"/>
    <w:rsid w:val="00B030A9"/>
    <w:rsid w:val="00B03204"/>
    <w:rsid w:val="00B033D5"/>
    <w:rsid w:val="00B040EF"/>
    <w:rsid w:val="00B041B7"/>
    <w:rsid w:val="00B05811"/>
    <w:rsid w:val="00B05BAE"/>
    <w:rsid w:val="00B061B1"/>
    <w:rsid w:val="00B0656E"/>
    <w:rsid w:val="00B0726B"/>
    <w:rsid w:val="00B0732B"/>
    <w:rsid w:val="00B07FDE"/>
    <w:rsid w:val="00B10495"/>
    <w:rsid w:val="00B1135D"/>
    <w:rsid w:val="00B13197"/>
    <w:rsid w:val="00B13536"/>
    <w:rsid w:val="00B13695"/>
    <w:rsid w:val="00B13880"/>
    <w:rsid w:val="00B13984"/>
    <w:rsid w:val="00B14256"/>
    <w:rsid w:val="00B148DE"/>
    <w:rsid w:val="00B14A53"/>
    <w:rsid w:val="00B14C70"/>
    <w:rsid w:val="00B154A5"/>
    <w:rsid w:val="00B15561"/>
    <w:rsid w:val="00B15AB2"/>
    <w:rsid w:val="00B15DAB"/>
    <w:rsid w:val="00B17870"/>
    <w:rsid w:val="00B1796C"/>
    <w:rsid w:val="00B17EB8"/>
    <w:rsid w:val="00B20153"/>
    <w:rsid w:val="00B203BD"/>
    <w:rsid w:val="00B205E8"/>
    <w:rsid w:val="00B206AA"/>
    <w:rsid w:val="00B20DCD"/>
    <w:rsid w:val="00B210E9"/>
    <w:rsid w:val="00B21ACF"/>
    <w:rsid w:val="00B22F62"/>
    <w:rsid w:val="00B23304"/>
    <w:rsid w:val="00B23516"/>
    <w:rsid w:val="00B2387A"/>
    <w:rsid w:val="00B23A75"/>
    <w:rsid w:val="00B242E5"/>
    <w:rsid w:val="00B24ADD"/>
    <w:rsid w:val="00B24D29"/>
    <w:rsid w:val="00B24E6F"/>
    <w:rsid w:val="00B250FA"/>
    <w:rsid w:val="00B25BD5"/>
    <w:rsid w:val="00B261DB"/>
    <w:rsid w:val="00B26465"/>
    <w:rsid w:val="00B268C8"/>
    <w:rsid w:val="00B268EE"/>
    <w:rsid w:val="00B276D4"/>
    <w:rsid w:val="00B30471"/>
    <w:rsid w:val="00B32073"/>
    <w:rsid w:val="00B339DA"/>
    <w:rsid w:val="00B342CB"/>
    <w:rsid w:val="00B34388"/>
    <w:rsid w:val="00B34F65"/>
    <w:rsid w:val="00B353FF"/>
    <w:rsid w:val="00B359C0"/>
    <w:rsid w:val="00B35DA6"/>
    <w:rsid w:val="00B36426"/>
    <w:rsid w:val="00B36CE9"/>
    <w:rsid w:val="00B40BDA"/>
    <w:rsid w:val="00B41805"/>
    <w:rsid w:val="00B418CD"/>
    <w:rsid w:val="00B4206C"/>
    <w:rsid w:val="00B42D5E"/>
    <w:rsid w:val="00B42D74"/>
    <w:rsid w:val="00B42E21"/>
    <w:rsid w:val="00B4359C"/>
    <w:rsid w:val="00B435A8"/>
    <w:rsid w:val="00B439AD"/>
    <w:rsid w:val="00B43A0F"/>
    <w:rsid w:val="00B4426C"/>
    <w:rsid w:val="00B44460"/>
    <w:rsid w:val="00B4480A"/>
    <w:rsid w:val="00B44A6E"/>
    <w:rsid w:val="00B44B1F"/>
    <w:rsid w:val="00B44CF4"/>
    <w:rsid w:val="00B45611"/>
    <w:rsid w:val="00B45D9E"/>
    <w:rsid w:val="00B460C2"/>
    <w:rsid w:val="00B46604"/>
    <w:rsid w:val="00B46F87"/>
    <w:rsid w:val="00B500C7"/>
    <w:rsid w:val="00B504E8"/>
    <w:rsid w:val="00B52A02"/>
    <w:rsid w:val="00B52C5B"/>
    <w:rsid w:val="00B530D5"/>
    <w:rsid w:val="00B532D3"/>
    <w:rsid w:val="00B5342E"/>
    <w:rsid w:val="00B54567"/>
    <w:rsid w:val="00B548B8"/>
    <w:rsid w:val="00B55B45"/>
    <w:rsid w:val="00B57B18"/>
    <w:rsid w:val="00B60038"/>
    <w:rsid w:val="00B6082E"/>
    <w:rsid w:val="00B60ECD"/>
    <w:rsid w:val="00B6117C"/>
    <w:rsid w:val="00B61ACA"/>
    <w:rsid w:val="00B6277F"/>
    <w:rsid w:val="00B62A89"/>
    <w:rsid w:val="00B63050"/>
    <w:rsid w:val="00B63668"/>
    <w:rsid w:val="00B63F1C"/>
    <w:rsid w:val="00B63FDE"/>
    <w:rsid w:val="00B643B9"/>
    <w:rsid w:val="00B64523"/>
    <w:rsid w:val="00B6636F"/>
    <w:rsid w:val="00B6691E"/>
    <w:rsid w:val="00B66957"/>
    <w:rsid w:val="00B67AE9"/>
    <w:rsid w:val="00B7013C"/>
    <w:rsid w:val="00B702C4"/>
    <w:rsid w:val="00B70445"/>
    <w:rsid w:val="00B70789"/>
    <w:rsid w:val="00B70919"/>
    <w:rsid w:val="00B7160F"/>
    <w:rsid w:val="00B716C8"/>
    <w:rsid w:val="00B726BE"/>
    <w:rsid w:val="00B72B33"/>
    <w:rsid w:val="00B73246"/>
    <w:rsid w:val="00B73609"/>
    <w:rsid w:val="00B7383A"/>
    <w:rsid w:val="00B738E3"/>
    <w:rsid w:val="00B739E4"/>
    <w:rsid w:val="00B73C45"/>
    <w:rsid w:val="00B74921"/>
    <w:rsid w:val="00B74A4A"/>
    <w:rsid w:val="00B74C32"/>
    <w:rsid w:val="00B74F4D"/>
    <w:rsid w:val="00B751A4"/>
    <w:rsid w:val="00B761A9"/>
    <w:rsid w:val="00B762B2"/>
    <w:rsid w:val="00B76BFA"/>
    <w:rsid w:val="00B76D62"/>
    <w:rsid w:val="00B7789F"/>
    <w:rsid w:val="00B779AC"/>
    <w:rsid w:val="00B77C01"/>
    <w:rsid w:val="00B80056"/>
    <w:rsid w:val="00B80BAD"/>
    <w:rsid w:val="00B8114F"/>
    <w:rsid w:val="00B81B0B"/>
    <w:rsid w:val="00B81DF3"/>
    <w:rsid w:val="00B82092"/>
    <w:rsid w:val="00B82200"/>
    <w:rsid w:val="00B82C66"/>
    <w:rsid w:val="00B8454C"/>
    <w:rsid w:val="00B84F13"/>
    <w:rsid w:val="00B84FB5"/>
    <w:rsid w:val="00B851B0"/>
    <w:rsid w:val="00B8539A"/>
    <w:rsid w:val="00B85848"/>
    <w:rsid w:val="00B8680C"/>
    <w:rsid w:val="00B8748A"/>
    <w:rsid w:val="00B8799D"/>
    <w:rsid w:val="00B87E47"/>
    <w:rsid w:val="00B901C7"/>
    <w:rsid w:val="00B902C8"/>
    <w:rsid w:val="00B90C4F"/>
    <w:rsid w:val="00B9157A"/>
    <w:rsid w:val="00B91648"/>
    <w:rsid w:val="00B91699"/>
    <w:rsid w:val="00B91AF0"/>
    <w:rsid w:val="00B91CF3"/>
    <w:rsid w:val="00B92560"/>
    <w:rsid w:val="00B92A09"/>
    <w:rsid w:val="00B92AE6"/>
    <w:rsid w:val="00B92DA4"/>
    <w:rsid w:val="00B92E1B"/>
    <w:rsid w:val="00B94678"/>
    <w:rsid w:val="00B94937"/>
    <w:rsid w:val="00B94BB5"/>
    <w:rsid w:val="00B95C89"/>
    <w:rsid w:val="00B966B6"/>
    <w:rsid w:val="00B97EBB"/>
    <w:rsid w:val="00B97F23"/>
    <w:rsid w:val="00B97FBC"/>
    <w:rsid w:val="00BA02AD"/>
    <w:rsid w:val="00BA04B6"/>
    <w:rsid w:val="00BA05EC"/>
    <w:rsid w:val="00BA0A53"/>
    <w:rsid w:val="00BA0EC1"/>
    <w:rsid w:val="00BA12C1"/>
    <w:rsid w:val="00BA1931"/>
    <w:rsid w:val="00BA19E6"/>
    <w:rsid w:val="00BA1AA5"/>
    <w:rsid w:val="00BA25BF"/>
    <w:rsid w:val="00BA265D"/>
    <w:rsid w:val="00BA293A"/>
    <w:rsid w:val="00BA312A"/>
    <w:rsid w:val="00BA3543"/>
    <w:rsid w:val="00BA3BEE"/>
    <w:rsid w:val="00BA3F1B"/>
    <w:rsid w:val="00BA436E"/>
    <w:rsid w:val="00BA45F5"/>
    <w:rsid w:val="00BA4F27"/>
    <w:rsid w:val="00BA5215"/>
    <w:rsid w:val="00BA54CA"/>
    <w:rsid w:val="00BA56B5"/>
    <w:rsid w:val="00BA594F"/>
    <w:rsid w:val="00BA6325"/>
    <w:rsid w:val="00BA6668"/>
    <w:rsid w:val="00BA6DC2"/>
    <w:rsid w:val="00BA7022"/>
    <w:rsid w:val="00BA720D"/>
    <w:rsid w:val="00BA75A4"/>
    <w:rsid w:val="00BA75C4"/>
    <w:rsid w:val="00BA75E7"/>
    <w:rsid w:val="00BA7FCB"/>
    <w:rsid w:val="00BB0589"/>
    <w:rsid w:val="00BB0DF5"/>
    <w:rsid w:val="00BB132D"/>
    <w:rsid w:val="00BB14EA"/>
    <w:rsid w:val="00BB1D32"/>
    <w:rsid w:val="00BB2074"/>
    <w:rsid w:val="00BB2C4D"/>
    <w:rsid w:val="00BB2C70"/>
    <w:rsid w:val="00BB3340"/>
    <w:rsid w:val="00BB4D69"/>
    <w:rsid w:val="00BB555D"/>
    <w:rsid w:val="00BB595B"/>
    <w:rsid w:val="00BB5BD8"/>
    <w:rsid w:val="00BB5EF2"/>
    <w:rsid w:val="00BB6115"/>
    <w:rsid w:val="00BB78E9"/>
    <w:rsid w:val="00BB7CE0"/>
    <w:rsid w:val="00BC015A"/>
    <w:rsid w:val="00BC0468"/>
    <w:rsid w:val="00BC09E7"/>
    <w:rsid w:val="00BC0B37"/>
    <w:rsid w:val="00BC0EE6"/>
    <w:rsid w:val="00BC1471"/>
    <w:rsid w:val="00BC149A"/>
    <w:rsid w:val="00BC2797"/>
    <w:rsid w:val="00BC282E"/>
    <w:rsid w:val="00BC41D4"/>
    <w:rsid w:val="00BC4E7D"/>
    <w:rsid w:val="00BC572D"/>
    <w:rsid w:val="00BC597B"/>
    <w:rsid w:val="00BC6462"/>
    <w:rsid w:val="00BC67E3"/>
    <w:rsid w:val="00BC75F0"/>
    <w:rsid w:val="00BD0748"/>
    <w:rsid w:val="00BD09A5"/>
    <w:rsid w:val="00BD0FCD"/>
    <w:rsid w:val="00BD108C"/>
    <w:rsid w:val="00BD12F0"/>
    <w:rsid w:val="00BD18CF"/>
    <w:rsid w:val="00BD222E"/>
    <w:rsid w:val="00BD2933"/>
    <w:rsid w:val="00BD299D"/>
    <w:rsid w:val="00BD4B0F"/>
    <w:rsid w:val="00BD5334"/>
    <w:rsid w:val="00BD5D5D"/>
    <w:rsid w:val="00BD70F0"/>
    <w:rsid w:val="00BD716A"/>
    <w:rsid w:val="00BD76E1"/>
    <w:rsid w:val="00BD7CF0"/>
    <w:rsid w:val="00BE0509"/>
    <w:rsid w:val="00BE05C7"/>
    <w:rsid w:val="00BE09F6"/>
    <w:rsid w:val="00BE1609"/>
    <w:rsid w:val="00BE1C3B"/>
    <w:rsid w:val="00BE1F17"/>
    <w:rsid w:val="00BE3E9B"/>
    <w:rsid w:val="00BE44CA"/>
    <w:rsid w:val="00BE52E5"/>
    <w:rsid w:val="00BE53F1"/>
    <w:rsid w:val="00BE5633"/>
    <w:rsid w:val="00BE5757"/>
    <w:rsid w:val="00BE6309"/>
    <w:rsid w:val="00BE6472"/>
    <w:rsid w:val="00BE677C"/>
    <w:rsid w:val="00BE6E5E"/>
    <w:rsid w:val="00BF075D"/>
    <w:rsid w:val="00BF117E"/>
    <w:rsid w:val="00BF13E9"/>
    <w:rsid w:val="00BF1CE2"/>
    <w:rsid w:val="00BF225A"/>
    <w:rsid w:val="00BF250B"/>
    <w:rsid w:val="00BF4522"/>
    <w:rsid w:val="00BF4889"/>
    <w:rsid w:val="00BF4B75"/>
    <w:rsid w:val="00BF51E2"/>
    <w:rsid w:val="00BF5BEA"/>
    <w:rsid w:val="00BF5D27"/>
    <w:rsid w:val="00BF690D"/>
    <w:rsid w:val="00BF70A7"/>
    <w:rsid w:val="00BF7E31"/>
    <w:rsid w:val="00C000E5"/>
    <w:rsid w:val="00C0054D"/>
    <w:rsid w:val="00C00E94"/>
    <w:rsid w:val="00C01452"/>
    <w:rsid w:val="00C0155A"/>
    <w:rsid w:val="00C01D24"/>
    <w:rsid w:val="00C01D9F"/>
    <w:rsid w:val="00C02659"/>
    <w:rsid w:val="00C02F77"/>
    <w:rsid w:val="00C0328A"/>
    <w:rsid w:val="00C03591"/>
    <w:rsid w:val="00C0375B"/>
    <w:rsid w:val="00C048E0"/>
    <w:rsid w:val="00C052B2"/>
    <w:rsid w:val="00C053D0"/>
    <w:rsid w:val="00C05907"/>
    <w:rsid w:val="00C06236"/>
    <w:rsid w:val="00C06340"/>
    <w:rsid w:val="00C06943"/>
    <w:rsid w:val="00C06C3C"/>
    <w:rsid w:val="00C07289"/>
    <w:rsid w:val="00C07806"/>
    <w:rsid w:val="00C1005A"/>
    <w:rsid w:val="00C1134D"/>
    <w:rsid w:val="00C115EB"/>
    <w:rsid w:val="00C119B3"/>
    <w:rsid w:val="00C11E18"/>
    <w:rsid w:val="00C122C6"/>
    <w:rsid w:val="00C12BD5"/>
    <w:rsid w:val="00C13489"/>
    <w:rsid w:val="00C13996"/>
    <w:rsid w:val="00C13FBC"/>
    <w:rsid w:val="00C142CA"/>
    <w:rsid w:val="00C151C2"/>
    <w:rsid w:val="00C154C1"/>
    <w:rsid w:val="00C15EB2"/>
    <w:rsid w:val="00C16ED8"/>
    <w:rsid w:val="00C1727C"/>
    <w:rsid w:val="00C17612"/>
    <w:rsid w:val="00C17697"/>
    <w:rsid w:val="00C20E9B"/>
    <w:rsid w:val="00C219D9"/>
    <w:rsid w:val="00C21CAF"/>
    <w:rsid w:val="00C22155"/>
    <w:rsid w:val="00C22590"/>
    <w:rsid w:val="00C22DC6"/>
    <w:rsid w:val="00C23466"/>
    <w:rsid w:val="00C23928"/>
    <w:rsid w:val="00C23C0B"/>
    <w:rsid w:val="00C23E3F"/>
    <w:rsid w:val="00C24C5E"/>
    <w:rsid w:val="00C24DB8"/>
    <w:rsid w:val="00C25120"/>
    <w:rsid w:val="00C2650E"/>
    <w:rsid w:val="00C26CDF"/>
    <w:rsid w:val="00C26D9C"/>
    <w:rsid w:val="00C27B11"/>
    <w:rsid w:val="00C30F98"/>
    <w:rsid w:val="00C3234B"/>
    <w:rsid w:val="00C32612"/>
    <w:rsid w:val="00C326FA"/>
    <w:rsid w:val="00C32AD5"/>
    <w:rsid w:val="00C32F19"/>
    <w:rsid w:val="00C33115"/>
    <w:rsid w:val="00C33B56"/>
    <w:rsid w:val="00C33F53"/>
    <w:rsid w:val="00C349D6"/>
    <w:rsid w:val="00C3528C"/>
    <w:rsid w:val="00C355C6"/>
    <w:rsid w:val="00C35C72"/>
    <w:rsid w:val="00C368CC"/>
    <w:rsid w:val="00C37744"/>
    <w:rsid w:val="00C40465"/>
    <w:rsid w:val="00C404FD"/>
    <w:rsid w:val="00C40BBD"/>
    <w:rsid w:val="00C41AFE"/>
    <w:rsid w:val="00C41C61"/>
    <w:rsid w:val="00C42894"/>
    <w:rsid w:val="00C43D8F"/>
    <w:rsid w:val="00C43E54"/>
    <w:rsid w:val="00C441B7"/>
    <w:rsid w:val="00C444E7"/>
    <w:rsid w:val="00C447E5"/>
    <w:rsid w:val="00C459BE"/>
    <w:rsid w:val="00C45F3F"/>
    <w:rsid w:val="00C4656E"/>
    <w:rsid w:val="00C4674D"/>
    <w:rsid w:val="00C468BE"/>
    <w:rsid w:val="00C46D92"/>
    <w:rsid w:val="00C46DE8"/>
    <w:rsid w:val="00C50109"/>
    <w:rsid w:val="00C5077E"/>
    <w:rsid w:val="00C50D74"/>
    <w:rsid w:val="00C511B4"/>
    <w:rsid w:val="00C516C7"/>
    <w:rsid w:val="00C525DC"/>
    <w:rsid w:val="00C52760"/>
    <w:rsid w:val="00C5297B"/>
    <w:rsid w:val="00C52FCC"/>
    <w:rsid w:val="00C533DD"/>
    <w:rsid w:val="00C53519"/>
    <w:rsid w:val="00C538D4"/>
    <w:rsid w:val="00C54076"/>
    <w:rsid w:val="00C541EF"/>
    <w:rsid w:val="00C5432F"/>
    <w:rsid w:val="00C54554"/>
    <w:rsid w:val="00C5533F"/>
    <w:rsid w:val="00C554BA"/>
    <w:rsid w:val="00C56155"/>
    <w:rsid w:val="00C5675C"/>
    <w:rsid w:val="00C56D08"/>
    <w:rsid w:val="00C56D3E"/>
    <w:rsid w:val="00C576DE"/>
    <w:rsid w:val="00C57B07"/>
    <w:rsid w:val="00C57B3C"/>
    <w:rsid w:val="00C605F6"/>
    <w:rsid w:val="00C6076E"/>
    <w:rsid w:val="00C60848"/>
    <w:rsid w:val="00C6092D"/>
    <w:rsid w:val="00C60F8A"/>
    <w:rsid w:val="00C61285"/>
    <w:rsid w:val="00C61378"/>
    <w:rsid w:val="00C61720"/>
    <w:rsid w:val="00C61B5F"/>
    <w:rsid w:val="00C622A5"/>
    <w:rsid w:val="00C63E27"/>
    <w:rsid w:val="00C63E97"/>
    <w:rsid w:val="00C641EF"/>
    <w:rsid w:val="00C663DB"/>
    <w:rsid w:val="00C665F0"/>
    <w:rsid w:val="00C66749"/>
    <w:rsid w:val="00C671AB"/>
    <w:rsid w:val="00C67200"/>
    <w:rsid w:val="00C7076B"/>
    <w:rsid w:val="00C70EF8"/>
    <w:rsid w:val="00C71185"/>
    <w:rsid w:val="00C71B26"/>
    <w:rsid w:val="00C71CD2"/>
    <w:rsid w:val="00C7219A"/>
    <w:rsid w:val="00C722F2"/>
    <w:rsid w:val="00C72651"/>
    <w:rsid w:val="00C73421"/>
    <w:rsid w:val="00C75D24"/>
    <w:rsid w:val="00C766B8"/>
    <w:rsid w:val="00C76777"/>
    <w:rsid w:val="00C7750B"/>
    <w:rsid w:val="00C7778C"/>
    <w:rsid w:val="00C77E8A"/>
    <w:rsid w:val="00C80469"/>
    <w:rsid w:val="00C809BA"/>
    <w:rsid w:val="00C8230B"/>
    <w:rsid w:val="00C823E8"/>
    <w:rsid w:val="00C82BE8"/>
    <w:rsid w:val="00C8396E"/>
    <w:rsid w:val="00C83CAE"/>
    <w:rsid w:val="00C852C2"/>
    <w:rsid w:val="00C8657E"/>
    <w:rsid w:val="00C86D3C"/>
    <w:rsid w:val="00C87EB8"/>
    <w:rsid w:val="00C9037C"/>
    <w:rsid w:val="00C90A79"/>
    <w:rsid w:val="00C91330"/>
    <w:rsid w:val="00C91456"/>
    <w:rsid w:val="00C915A6"/>
    <w:rsid w:val="00C91775"/>
    <w:rsid w:val="00C91D4B"/>
    <w:rsid w:val="00C91F99"/>
    <w:rsid w:val="00C92042"/>
    <w:rsid w:val="00C92240"/>
    <w:rsid w:val="00C92BB0"/>
    <w:rsid w:val="00C92C2A"/>
    <w:rsid w:val="00C942A1"/>
    <w:rsid w:val="00C943B8"/>
    <w:rsid w:val="00C94402"/>
    <w:rsid w:val="00C94D01"/>
    <w:rsid w:val="00C94FEC"/>
    <w:rsid w:val="00C955C8"/>
    <w:rsid w:val="00C956A7"/>
    <w:rsid w:val="00C9617F"/>
    <w:rsid w:val="00C961D5"/>
    <w:rsid w:val="00C96C4C"/>
    <w:rsid w:val="00C97A89"/>
    <w:rsid w:val="00C97FCC"/>
    <w:rsid w:val="00CA0196"/>
    <w:rsid w:val="00CA052E"/>
    <w:rsid w:val="00CA0740"/>
    <w:rsid w:val="00CA1299"/>
    <w:rsid w:val="00CA1951"/>
    <w:rsid w:val="00CA1B30"/>
    <w:rsid w:val="00CA2BB0"/>
    <w:rsid w:val="00CA2DB3"/>
    <w:rsid w:val="00CA3349"/>
    <w:rsid w:val="00CA3847"/>
    <w:rsid w:val="00CA409C"/>
    <w:rsid w:val="00CA45F4"/>
    <w:rsid w:val="00CA474F"/>
    <w:rsid w:val="00CA4F1F"/>
    <w:rsid w:val="00CA5209"/>
    <w:rsid w:val="00CA544E"/>
    <w:rsid w:val="00CA69A3"/>
    <w:rsid w:val="00CA78EC"/>
    <w:rsid w:val="00CA7965"/>
    <w:rsid w:val="00CA7FFE"/>
    <w:rsid w:val="00CB0581"/>
    <w:rsid w:val="00CB0A9D"/>
    <w:rsid w:val="00CB1053"/>
    <w:rsid w:val="00CB1F7D"/>
    <w:rsid w:val="00CB23C8"/>
    <w:rsid w:val="00CB26BA"/>
    <w:rsid w:val="00CB3838"/>
    <w:rsid w:val="00CB3CAA"/>
    <w:rsid w:val="00CB4783"/>
    <w:rsid w:val="00CB5BE5"/>
    <w:rsid w:val="00CB61A7"/>
    <w:rsid w:val="00CB62FC"/>
    <w:rsid w:val="00CB6C29"/>
    <w:rsid w:val="00CB7363"/>
    <w:rsid w:val="00CB75A8"/>
    <w:rsid w:val="00CB792E"/>
    <w:rsid w:val="00CB7A97"/>
    <w:rsid w:val="00CC07DC"/>
    <w:rsid w:val="00CC2498"/>
    <w:rsid w:val="00CC2B2A"/>
    <w:rsid w:val="00CC393A"/>
    <w:rsid w:val="00CC4717"/>
    <w:rsid w:val="00CC4E5E"/>
    <w:rsid w:val="00CC6C55"/>
    <w:rsid w:val="00CC71E7"/>
    <w:rsid w:val="00CC76CF"/>
    <w:rsid w:val="00CC78F1"/>
    <w:rsid w:val="00CC7B06"/>
    <w:rsid w:val="00CD061A"/>
    <w:rsid w:val="00CD1120"/>
    <w:rsid w:val="00CD16AB"/>
    <w:rsid w:val="00CD17DE"/>
    <w:rsid w:val="00CD1C0E"/>
    <w:rsid w:val="00CD361E"/>
    <w:rsid w:val="00CD3A84"/>
    <w:rsid w:val="00CD46EB"/>
    <w:rsid w:val="00CD5124"/>
    <w:rsid w:val="00CD5709"/>
    <w:rsid w:val="00CD5BDC"/>
    <w:rsid w:val="00CD6234"/>
    <w:rsid w:val="00CD62CA"/>
    <w:rsid w:val="00CD6397"/>
    <w:rsid w:val="00CD6BA0"/>
    <w:rsid w:val="00CD6D82"/>
    <w:rsid w:val="00CD76FD"/>
    <w:rsid w:val="00CE0B43"/>
    <w:rsid w:val="00CE139B"/>
    <w:rsid w:val="00CE1487"/>
    <w:rsid w:val="00CE16B0"/>
    <w:rsid w:val="00CE23AC"/>
    <w:rsid w:val="00CE2C2A"/>
    <w:rsid w:val="00CE345A"/>
    <w:rsid w:val="00CE34D5"/>
    <w:rsid w:val="00CE381A"/>
    <w:rsid w:val="00CE3E38"/>
    <w:rsid w:val="00CE3E90"/>
    <w:rsid w:val="00CE4377"/>
    <w:rsid w:val="00CE4963"/>
    <w:rsid w:val="00CE4E13"/>
    <w:rsid w:val="00CE5075"/>
    <w:rsid w:val="00CE51F5"/>
    <w:rsid w:val="00CE5F3E"/>
    <w:rsid w:val="00CE6572"/>
    <w:rsid w:val="00CE717B"/>
    <w:rsid w:val="00CE7272"/>
    <w:rsid w:val="00CE79F6"/>
    <w:rsid w:val="00CE7BB3"/>
    <w:rsid w:val="00CF00EC"/>
    <w:rsid w:val="00CF03C8"/>
    <w:rsid w:val="00CF0DAF"/>
    <w:rsid w:val="00CF0DBC"/>
    <w:rsid w:val="00CF184B"/>
    <w:rsid w:val="00CF1C06"/>
    <w:rsid w:val="00CF22B6"/>
    <w:rsid w:val="00CF237C"/>
    <w:rsid w:val="00CF2733"/>
    <w:rsid w:val="00CF2AC5"/>
    <w:rsid w:val="00CF2B79"/>
    <w:rsid w:val="00CF2C76"/>
    <w:rsid w:val="00CF4CEE"/>
    <w:rsid w:val="00CF5262"/>
    <w:rsid w:val="00CF57B1"/>
    <w:rsid w:val="00CF7495"/>
    <w:rsid w:val="00D010F5"/>
    <w:rsid w:val="00D0171A"/>
    <w:rsid w:val="00D02106"/>
    <w:rsid w:val="00D02924"/>
    <w:rsid w:val="00D02E38"/>
    <w:rsid w:val="00D0354A"/>
    <w:rsid w:val="00D03C05"/>
    <w:rsid w:val="00D03D11"/>
    <w:rsid w:val="00D04119"/>
    <w:rsid w:val="00D04890"/>
    <w:rsid w:val="00D04C26"/>
    <w:rsid w:val="00D04D5E"/>
    <w:rsid w:val="00D050DD"/>
    <w:rsid w:val="00D058D5"/>
    <w:rsid w:val="00D05BA2"/>
    <w:rsid w:val="00D062F3"/>
    <w:rsid w:val="00D07CF0"/>
    <w:rsid w:val="00D10A92"/>
    <w:rsid w:val="00D11125"/>
    <w:rsid w:val="00D1154C"/>
    <w:rsid w:val="00D11A05"/>
    <w:rsid w:val="00D13723"/>
    <w:rsid w:val="00D13AFE"/>
    <w:rsid w:val="00D13EE7"/>
    <w:rsid w:val="00D14893"/>
    <w:rsid w:val="00D14B0F"/>
    <w:rsid w:val="00D15076"/>
    <w:rsid w:val="00D15256"/>
    <w:rsid w:val="00D15850"/>
    <w:rsid w:val="00D160B1"/>
    <w:rsid w:val="00D16C4B"/>
    <w:rsid w:val="00D208A7"/>
    <w:rsid w:val="00D20B52"/>
    <w:rsid w:val="00D20F36"/>
    <w:rsid w:val="00D2133A"/>
    <w:rsid w:val="00D217E4"/>
    <w:rsid w:val="00D21F03"/>
    <w:rsid w:val="00D22073"/>
    <w:rsid w:val="00D22B0E"/>
    <w:rsid w:val="00D22B70"/>
    <w:rsid w:val="00D22CBC"/>
    <w:rsid w:val="00D23208"/>
    <w:rsid w:val="00D23523"/>
    <w:rsid w:val="00D235AC"/>
    <w:rsid w:val="00D23976"/>
    <w:rsid w:val="00D239A6"/>
    <w:rsid w:val="00D23E16"/>
    <w:rsid w:val="00D24020"/>
    <w:rsid w:val="00D24654"/>
    <w:rsid w:val="00D2488B"/>
    <w:rsid w:val="00D248FF"/>
    <w:rsid w:val="00D258DE"/>
    <w:rsid w:val="00D26A17"/>
    <w:rsid w:val="00D27722"/>
    <w:rsid w:val="00D2799D"/>
    <w:rsid w:val="00D30755"/>
    <w:rsid w:val="00D30B3B"/>
    <w:rsid w:val="00D314F0"/>
    <w:rsid w:val="00D324EC"/>
    <w:rsid w:val="00D3273C"/>
    <w:rsid w:val="00D327F1"/>
    <w:rsid w:val="00D32C16"/>
    <w:rsid w:val="00D33175"/>
    <w:rsid w:val="00D336A3"/>
    <w:rsid w:val="00D343A1"/>
    <w:rsid w:val="00D34586"/>
    <w:rsid w:val="00D349FF"/>
    <w:rsid w:val="00D3512A"/>
    <w:rsid w:val="00D35286"/>
    <w:rsid w:val="00D3608C"/>
    <w:rsid w:val="00D360AD"/>
    <w:rsid w:val="00D363FA"/>
    <w:rsid w:val="00D364F4"/>
    <w:rsid w:val="00D3730F"/>
    <w:rsid w:val="00D40107"/>
    <w:rsid w:val="00D401D6"/>
    <w:rsid w:val="00D406D4"/>
    <w:rsid w:val="00D40CAF"/>
    <w:rsid w:val="00D41CF7"/>
    <w:rsid w:val="00D42545"/>
    <w:rsid w:val="00D42F3C"/>
    <w:rsid w:val="00D431EF"/>
    <w:rsid w:val="00D4322E"/>
    <w:rsid w:val="00D4402E"/>
    <w:rsid w:val="00D4481A"/>
    <w:rsid w:val="00D449CF"/>
    <w:rsid w:val="00D451E2"/>
    <w:rsid w:val="00D453E0"/>
    <w:rsid w:val="00D4584C"/>
    <w:rsid w:val="00D46AB2"/>
    <w:rsid w:val="00D47812"/>
    <w:rsid w:val="00D5034A"/>
    <w:rsid w:val="00D5037C"/>
    <w:rsid w:val="00D507F6"/>
    <w:rsid w:val="00D50FF9"/>
    <w:rsid w:val="00D51195"/>
    <w:rsid w:val="00D51603"/>
    <w:rsid w:val="00D51E6E"/>
    <w:rsid w:val="00D5266F"/>
    <w:rsid w:val="00D52B34"/>
    <w:rsid w:val="00D536E1"/>
    <w:rsid w:val="00D54B17"/>
    <w:rsid w:val="00D561DE"/>
    <w:rsid w:val="00D568D1"/>
    <w:rsid w:val="00D568DE"/>
    <w:rsid w:val="00D56D91"/>
    <w:rsid w:val="00D56DF5"/>
    <w:rsid w:val="00D56E6D"/>
    <w:rsid w:val="00D57044"/>
    <w:rsid w:val="00D57711"/>
    <w:rsid w:val="00D603DA"/>
    <w:rsid w:val="00D60528"/>
    <w:rsid w:val="00D60953"/>
    <w:rsid w:val="00D6098A"/>
    <w:rsid w:val="00D60B0C"/>
    <w:rsid w:val="00D60C34"/>
    <w:rsid w:val="00D612E3"/>
    <w:rsid w:val="00D615D5"/>
    <w:rsid w:val="00D615DC"/>
    <w:rsid w:val="00D61990"/>
    <w:rsid w:val="00D61DB9"/>
    <w:rsid w:val="00D637DA"/>
    <w:rsid w:val="00D650B4"/>
    <w:rsid w:val="00D655BB"/>
    <w:rsid w:val="00D655C0"/>
    <w:rsid w:val="00D659D8"/>
    <w:rsid w:val="00D66337"/>
    <w:rsid w:val="00D66347"/>
    <w:rsid w:val="00D6634E"/>
    <w:rsid w:val="00D67D58"/>
    <w:rsid w:val="00D70235"/>
    <w:rsid w:val="00D7123C"/>
    <w:rsid w:val="00D71B92"/>
    <w:rsid w:val="00D727F9"/>
    <w:rsid w:val="00D72D2D"/>
    <w:rsid w:val="00D73C38"/>
    <w:rsid w:val="00D73F1E"/>
    <w:rsid w:val="00D74F77"/>
    <w:rsid w:val="00D75B81"/>
    <w:rsid w:val="00D76067"/>
    <w:rsid w:val="00D767D9"/>
    <w:rsid w:val="00D768B6"/>
    <w:rsid w:val="00D77464"/>
    <w:rsid w:val="00D775BC"/>
    <w:rsid w:val="00D775E7"/>
    <w:rsid w:val="00D77A08"/>
    <w:rsid w:val="00D77B44"/>
    <w:rsid w:val="00D77DD3"/>
    <w:rsid w:val="00D80037"/>
    <w:rsid w:val="00D80703"/>
    <w:rsid w:val="00D80DCF"/>
    <w:rsid w:val="00D8155A"/>
    <w:rsid w:val="00D816A4"/>
    <w:rsid w:val="00D81B23"/>
    <w:rsid w:val="00D81DFE"/>
    <w:rsid w:val="00D81EB3"/>
    <w:rsid w:val="00D82032"/>
    <w:rsid w:val="00D82E2A"/>
    <w:rsid w:val="00D83037"/>
    <w:rsid w:val="00D83D49"/>
    <w:rsid w:val="00D845A7"/>
    <w:rsid w:val="00D847C0"/>
    <w:rsid w:val="00D84883"/>
    <w:rsid w:val="00D8686E"/>
    <w:rsid w:val="00D8694A"/>
    <w:rsid w:val="00D86E0D"/>
    <w:rsid w:val="00D87117"/>
    <w:rsid w:val="00D875FD"/>
    <w:rsid w:val="00D8780D"/>
    <w:rsid w:val="00D90150"/>
    <w:rsid w:val="00D91008"/>
    <w:rsid w:val="00D91156"/>
    <w:rsid w:val="00D92869"/>
    <w:rsid w:val="00D92DE1"/>
    <w:rsid w:val="00D92EBA"/>
    <w:rsid w:val="00D94A22"/>
    <w:rsid w:val="00D94EC3"/>
    <w:rsid w:val="00D958EC"/>
    <w:rsid w:val="00D95B68"/>
    <w:rsid w:val="00D96A4A"/>
    <w:rsid w:val="00D9708A"/>
    <w:rsid w:val="00D97910"/>
    <w:rsid w:val="00D97BF4"/>
    <w:rsid w:val="00DA06F0"/>
    <w:rsid w:val="00DA1A73"/>
    <w:rsid w:val="00DA1C93"/>
    <w:rsid w:val="00DA1CD2"/>
    <w:rsid w:val="00DA2190"/>
    <w:rsid w:val="00DA3609"/>
    <w:rsid w:val="00DA3DD0"/>
    <w:rsid w:val="00DA4093"/>
    <w:rsid w:val="00DA414B"/>
    <w:rsid w:val="00DA4722"/>
    <w:rsid w:val="00DA47A1"/>
    <w:rsid w:val="00DA4D2C"/>
    <w:rsid w:val="00DA4D81"/>
    <w:rsid w:val="00DA544C"/>
    <w:rsid w:val="00DA54BB"/>
    <w:rsid w:val="00DA5B24"/>
    <w:rsid w:val="00DA645B"/>
    <w:rsid w:val="00DA6707"/>
    <w:rsid w:val="00DA6D53"/>
    <w:rsid w:val="00DA7A16"/>
    <w:rsid w:val="00DA7CBE"/>
    <w:rsid w:val="00DB0237"/>
    <w:rsid w:val="00DB1498"/>
    <w:rsid w:val="00DB1DEB"/>
    <w:rsid w:val="00DB20C7"/>
    <w:rsid w:val="00DB2924"/>
    <w:rsid w:val="00DB2A42"/>
    <w:rsid w:val="00DB2E65"/>
    <w:rsid w:val="00DB3B72"/>
    <w:rsid w:val="00DB4342"/>
    <w:rsid w:val="00DB4A2C"/>
    <w:rsid w:val="00DB4C9D"/>
    <w:rsid w:val="00DB4F1C"/>
    <w:rsid w:val="00DB5255"/>
    <w:rsid w:val="00DB5E48"/>
    <w:rsid w:val="00DB71CC"/>
    <w:rsid w:val="00DB7ED7"/>
    <w:rsid w:val="00DC0314"/>
    <w:rsid w:val="00DC0439"/>
    <w:rsid w:val="00DC0CF5"/>
    <w:rsid w:val="00DC10EC"/>
    <w:rsid w:val="00DC135B"/>
    <w:rsid w:val="00DC1C70"/>
    <w:rsid w:val="00DC204B"/>
    <w:rsid w:val="00DC309B"/>
    <w:rsid w:val="00DC30AA"/>
    <w:rsid w:val="00DC33DD"/>
    <w:rsid w:val="00DC3483"/>
    <w:rsid w:val="00DC40EF"/>
    <w:rsid w:val="00DC5928"/>
    <w:rsid w:val="00DC60C3"/>
    <w:rsid w:val="00DC6918"/>
    <w:rsid w:val="00DC698D"/>
    <w:rsid w:val="00DC760E"/>
    <w:rsid w:val="00DC7E96"/>
    <w:rsid w:val="00DC7F2D"/>
    <w:rsid w:val="00DD07F6"/>
    <w:rsid w:val="00DD29D0"/>
    <w:rsid w:val="00DD2E65"/>
    <w:rsid w:val="00DD3093"/>
    <w:rsid w:val="00DD39A4"/>
    <w:rsid w:val="00DD3A86"/>
    <w:rsid w:val="00DD3C5A"/>
    <w:rsid w:val="00DD401E"/>
    <w:rsid w:val="00DD41FF"/>
    <w:rsid w:val="00DD47C6"/>
    <w:rsid w:val="00DD4A95"/>
    <w:rsid w:val="00DD4E0C"/>
    <w:rsid w:val="00DD518E"/>
    <w:rsid w:val="00DD5384"/>
    <w:rsid w:val="00DD5AFE"/>
    <w:rsid w:val="00DD6631"/>
    <w:rsid w:val="00DD70AF"/>
    <w:rsid w:val="00DE0006"/>
    <w:rsid w:val="00DE0B73"/>
    <w:rsid w:val="00DE0BF1"/>
    <w:rsid w:val="00DE0C22"/>
    <w:rsid w:val="00DE0FE4"/>
    <w:rsid w:val="00DE13FD"/>
    <w:rsid w:val="00DE1C60"/>
    <w:rsid w:val="00DE38D1"/>
    <w:rsid w:val="00DE3943"/>
    <w:rsid w:val="00DE3F62"/>
    <w:rsid w:val="00DE41B6"/>
    <w:rsid w:val="00DE42A4"/>
    <w:rsid w:val="00DE5333"/>
    <w:rsid w:val="00DE5386"/>
    <w:rsid w:val="00DE5A77"/>
    <w:rsid w:val="00DE5DD2"/>
    <w:rsid w:val="00DE6A63"/>
    <w:rsid w:val="00DE6D02"/>
    <w:rsid w:val="00DE73AE"/>
    <w:rsid w:val="00DF0258"/>
    <w:rsid w:val="00DF04CB"/>
    <w:rsid w:val="00DF07AB"/>
    <w:rsid w:val="00DF294B"/>
    <w:rsid w:val="00DF3D35"/>
    <w:rsid w:val="00DF5317"/>
    <w:rsid w:val="00DF5990"/>
    <w:rsid w:val="00DF666F"/>
    <w:rsid w:val="00DF789B"/>
    <w:rsid w:val="00DF7C36"/>
    <w:rsid w:val="00E00BA8"/>
    <w:rsid w:val="00E0167A"/>
    <w:rsid w:val="00E02321"/>
    <w:rsid w:val="00E0280F"/>
    <w:rsid w:val="00E03048"/>
    <w:rsid w:val="00E033E6"/>
    <w:rsid w:val="00E03778"/>
    <w:rsid w:val="00E03F26"/>
    <w:rsid w:val="00E048B7"/>
    <w:rsid w:val="00E04C74"/>
    <w:rsid w:val="00E054E5"/>
    <w:rsid w:val="00E05506"/>
    <w:rsid w:val="00E0648B"/>
    <w:rsid w:val="00E06ABC"/>
    <w:rsid w:val="00E102AA"/>
    <w:rsid w:val="00E10F7F"/>
    <w:rsid w:val="00E11936"/>
    <w:rsid w:val="00E11C84"/>
    <w:rsid w:val="00E12B82"/>
    <w:rsid w:val="00E12D24"/>
    <w:rsid w:val="00E12FA5"/>
    <w:rsid w:val="00E14F88"/>
    <w:rsid w:val="00E15308"/>
    <w:rsid w:val="00E15A0A"/>
    <w:rsid w:val="00E15EC3"/>
    <w:rsid w:val="00E17A3E"/>
    <w:rsid w:val="00E204FF"/>
    <w:rsid w:val="00E20612"/>
    <w:rsid w:val="00E2127E"/>
    <w:rsid w:val="00E21543"/>
    <w:rsid w:val="00E21697"/>
    <w:rsid w:val="00E2295E"/>
    <w:rsid w:val="00E2297C"/>
    <w:rsid w:val="00E22AC9"/>
    <w:rsid w:val="00E2311A"/>
    <w:rsid w:val="00E23927"/>
    <w:rsid w:val="00E240A9"/>
    <w:rsid w:val="00E247F4"/>
    <w:rsid w:val="00E24E72"/>
    <w:rsid w:val="00E25103"/>
    <w:rsid w:val="00E264FF"/>
    <w:rsid w:val="00E26796"/>
    <w:rsid w:val="00E2715C"/>
    <w:rsid w:val="00E27B65"/>
    <w:rsid w:val="00E27D30"/>
    <w:rsid w:val="00E30694"/>
    <w:rsid w:val="00E30761"/>
    <w:rsid w:val="00E31493"/>
    <w:rsid w:val="00E31795"/>
    <w:rsid w:val="00E31AB8"/>
    <w:rsid w:val="00E31D33"/>
    <w:rsid w:val="00E3230F"/>
    <w:rsid w:val="00E32D07"/>
    <w:rsid w:val="00E32ECF"/>
    <w:rsid w:val="00E331EE"/>
    <w:rsid w:val="00E334C9"/>
    <w:rsid w:val="00E33948"/>
    <w:rsid w:val="00E33FB0"/>
    <w:rsid w:val="00E350B9"/>
    <w:rsid w:val="00E350D7"/>
    <w:rsid w:val="00E35471"/>
    <w:rsid w:val="00E356C2"/>
    <w:rsid w:val="00E359A6"/>
    <w:rsid w:val="00E35D58"/>
    <w:rsid w:val="00E36977"/>
    <w:rsid w:val="00E3779B"/>
    <w:rsid w:val="00E37C91"/>
    <w:rsid w:val="00E37CBA"/>
    <w:rsid w:val="00E37DB3"/>
    <w:rsid w:val="00E40BEE"/>
    <w:rsid w:val="00E40E88"/>
    <w:rsid w:val="00E41E4E"/>
    <w:rsid w:val="00E4202B"/>
    <w:rsid w:val="00E42ADF"/>
    <w:rsid w:val="00E432DF"/>
    <w:rsid w:val="00E4347F"/>
    <w:rsid w:val="00E444CF"/>
    <w:rsid w:val="00E44892"/>
    <w:rsid w:val="00E44D62"/>
    <w:rsid w:val="00E45F01"/>
    <w:rsid w:val="00E47583"/>
    <w:rsid w:val="00E476AD"/>
    <w:rsid w:val="00E47A34"/>
    <w:rsid w:val="00E50EC9"/>
    <w:rsid w:val="00E52210"/>
    <w:rsid w:val="00E527A6"/>
    <w:rsid w:val="00E53B09"/>
    <w:rsid w:val="00E54E1E"/>
    <w:rsid w:val="00E54F44"/>
    <w:rsid w:val="00E54FE8"/>
    <w:rsid w:val="00E55ACE"/>
    <w:rsid w:val="00E55D2E"/>
    <w:rsid w:val="00E56208"/>
    <w:rsid w:val="00E56307"/>
    <w:rsid w:val="00E568DF"/>
    <w:rsid w:val="00E569C4"/>
    <w:rsid w:val="00E56D59"/>
    <w:rsid w:val="00E57014"/>
    <w:rsid w:val="00E572C3"/>
    <w:rsid w:val="00E57530"/>
    <w:rsid w:val="00E5762F"/>
    <w:rsid w:val="00E576F3"/>
    <w:rsid w:val="00E5795C"/>
    <w:rsid w:val="00E60EF2"/>
    <w:rsid w:val="00E6189A"/>
    <w:rsid w:val="00E619CD"/>
    <w:rsid w:val="00E6208F"/>
    <w:rsid w:val="00E631EE"/>
    <w:rsid w:val="00E63325"/>
    <w:rsid w:val="00E639F9"/>
    <w:rsid w:val="00E63EF3"/>
    <w:rsid w:val="00E6479A"/>
    <w:rsid w:val="00E64AF7"/>
    <w:rsid w:val="00E64DF3"/>
    <w:rsid w:val="00E652AD"/>
    <w:rsid w:val="00E664E5"/>
    <w:rsid w:val="00E6700D"/>
    <w:rsid w:val="00E7029C"/>
    <w:rsid w:val="00E70BB6"/>
    <w:rsid w:val="00E72041"/>
    <w:rsid w:val="00E724D6"/>
    <w:rsid w:val="00E72D50"/>
    <w:rsid w:val="00E72F97"/>
    <w:rsid w:val="00E73837"/>
    <w:rsid w:val="00E74B6A"/>
    <w:rsid w:val="00E75021"/>
    <w:rsid w:val="00E7537A"/>
    <w:rsid w:val="00E755B7"/>
    <w:rsid w:val="00E75E32"/>
    <w:rsid w:val="00E75E6D"/>
    <w:rsid w:val="00E764A9"/>
    <w:rsid w:val="00E81036"/>
    <w:rsid w:val="00E812DD"/>
    <w:rsid w:val="00E818C7"/>
    <w:rsid w:val="00E827B8"/>
    <w:rsid w:val="00E83210"/>
    <w:rsid w:val="00E84CF1"/>
    <w:rsid w:val="00E8537E"/>
    <w:rsid w:val="00E8573D"/>
    <w:rsid w:val="00E85A9D"/>
    <w:rsid w:val="00E85DC8"/>
    <w:rsid w:val="00E85F35"/>
    <w:rsid w:val="00E85F56"/>
    <w:rsid w:val="00E86444"/>
    <w:rsid w:val="00E867C3"/>
    <w:rsid w:val="00E876AC"/>
    <w:rsid w:val="00E914E6"/>
    <w:rsid w:val="00E91863"/>
    <w:rsid w:val="00E91910"/>
    <w:rsid w:val="00E92421"/>
    <w:rsid w:val="00E9287F"/>
    <w:rsid w:val="00E92B15"/>
    <w:rsid w:val="00E93390"/>
    <w:rsid w:val="00E937B4"/>
    <w:rsid w:val="00E93D12"/>
    <w:rsid w:val="00E94553"/>
    <w:rsid w:val="00E9486C"/>
    <w:rsid w:val="00E94F4E"/>
    <w:rsid w:val="00E94FBC"/>
    <w:rsid w:val="00E95971"/>
    <w:rsid w:val="00E95A31"/>
    <w:rsid w:val="00E9619F"/>
    <w:rsid w:val="00E96D9B"/>
    <w:rsid w:val="00E977EA"/>
    <w:rsid w:val="00E97DD5"/>
    <w:rsid w:val="00EA0AB6"/>
    <w:rsid w:val="00EA15BE"/>
    <w:rsid w:val="00EA1B63"/>
    <w:rsid w:val="00EA1BE0"/>
    <w:rsid w:val="00EA2017"/>
    <w:rsid w:val="00EA256F"/>
    <w:rsid w:val="00EA2ACC"/>
    <w:rsid w:val="00EA3354"/>
    <w:rsid w:val="00EA3A80"/>
    <w:rsid w:val="00EA44E0"/>
    <w:rsid w:val="00EA4C40"/>
    <w:rsid w:val="00EA4D2A"/>
    <w:rsid w:val="00EA4FB6"/>
    <w:rsid w:val="00EA4FD1"/>
    <w:rsid w:val="00EA58B9"/>
    <w:rsid w:val="00EA5C66"/>
    <w:rsid w:val="00EA6BA5"/>
    <w:rsid w:val="00EA7C8E"/>
    <w:rsid w:val="00EB0311"/>
    <w:rsid w:val="00EB0619"/>
    <w:rsid w:val="00EB0E38"/>
    <w:rsid w:val="00EB13D2"/>
    <w:rsid w:val="00EB1CD3"/>
    <w:rsid w:val="00EB25F4"/>
    <w:rsid w:val="00EB290D"/>
    <w:rsid w:val="00EB2974"/>
    <w:rsid w:val="00EB2BA6"/>
    <w:rsid w:val="00EB2E91"/>
    <w:rsid w:val="00EB38FA"/>
    <w:rsid w:val="00EB41B9"/>
    <w:rsid w:val="00EB4A36"/>
    <w:rsid w:val="00EB4A80"/>
    <w:rsid w:val="00EB539C"/>
    <w:rsid w:val="00EB6FB5"/>
    <w:rsid w:val="00EC00BC"/>
    <w:rsid w:val="00EC1D9A"/>
    <w:rsid w:val="00EC21DD"/>
    <w:rsid w:val="00EC24CE"/>
    <w:rsid w:val="00EC2784"/>
    <w:rsid w:val="00EC2EE6"/>
    <w:rsid w:val="00EC41CD"/>
    <w:rsid w:val="00EC43E3"/>
    <w:rsid w:val="00EC441E"/>
    <w:rsid w:val="00EC4A91"/>
    <w:rsid w:val="00EC4C50"/>
    <w:rsid w:val="00EC5163"/>
    <w:rsid w:val="00EC60A2"/>
    <w:rsid w:val="00EC7459"/>
    <w:rsid w:val="00EC764F"/>
    <w:rsid w:val="00EC769D"/>
    <w:rsid w:val="00ED009D"/>
    <w:rsid w:val="00ED0926"/>
    <w:rsid w:val="00ED1F6A"/>
    <w:rsid w:val="00ED21A2"/>
    <w:rsid w:val="00ED274F"/>
    <w:rsid w:val="00ED2C64"/>
    <w:rsid w:val="00ED3E56"/>
    <w:rsid w:val="00ED446C"/>
    <w:rsid w:val="00ED4604"/>
    <w:rsid w:val="00ED575C"/>
    <w:rsid w:val="00ED59CB"/>
    <w:rsid w:val="00ED67EA"/>
    <w:rsid w:val="00ED7226"/>
    <w:rsid w:val="00ED7362"/>
    <w:rsid w:val="00ED751E"/>
    <w:rsid w:val="00ED7C91"/>
    <w:rsid w:val="00ED7DCA"/>
    <w:rsid w:val="00EE1DE2"/>
    <w:rsid w:val="00EE1FA5"/>
    <w:rsid w:val="00EE27C7"/>
    <w:rsid w:val="00EE3032"/>
    <w:rsid w:val="00EE3A47"/>
    <w:rsid w:val="00EE3D97"/>
    <w:rsid w:val="00EE3E1E"/>
    <w:rsid w:val="00EE40D5"/>
    <w:rsid w:val="00EE47A5"/>
    <w:rsid w:val="00EE507C"/>
    <w:rsid w:val="00EE52A2"/>
    <w:rsid w:val="00EE5738"/>
    <w:rsid w:val="00EE600E"/>
    <w:rsid w:val="00EE6047"/>
    <w:rsid w:val="00EE6B8B"/>
    <w:rsid w:val="00EE7629"/>
    <w:rsid w:val="00EE76EC"/>
    <w:rsid w:val="00EE7B3F"/>
    <w:rsid w:val="00EF0171"/>
    <w:rsid w:val="00EF0E67"/>
    <w:rsid w:val="00EF1142"/>
    <w:rsid w:val="00EF1360"/>
    <w:rsid w:val="00EF1A76"/>
    <w:rsid w:val="00EF230C"/>
    <w:rsid w:val="00EF2ED1"/>
    <w:rsid w:val="00EF35B9"/>
    <w:rsid w:val="00EF36F3"/>
    <w:rsid w:val="00EF4867"/>
    <w:rsid w:val="00EF48C1"/>
    <w:rsid w:val="00EF5535"/>
    <w:rsid w:val="00EF5D19"/>
    <w:rsid w:val="00EF6C38"/>
    <w:rsid w:val="00EF6D43"/>
    <w:rsid w:val="00EF6DB8"/>
    <w:rsid w:val="00EF7992"/>
    <w:rsid w:val="00F0111D"/>
    <w:rsid w:val="00F01B04"/>
    <w:rsid w:val="00F01C27"/>
    <w:rsid w:val="00F024F5"/>
    <w:rsid w:val="00F02B20"/>
    <w:rsid w:val="00F02F01"/>
    <w:rsid w:val="00F02FC9"/>
    <w:rsid w:val="00F03262"/>
    <w:rsid w:val="00F0335E"/>
    <w:rsid w:val="00F03896"/>
    <w:rsid w:val="00F03D10"/>
    <w:rsid w:val="00F04121"/>
    <w:rsid w:val="00F041D7"/>
    <w:rsid w:val="00F04540"/>
    <w:rsid w:val="00F0482D"/>
    <w:rsid w:val="00F04E06"/>
    <w:rsid w:val="00F050CB"/>
    <w:rsid w:val="00F051EE"/>
    <w:rsid w:val="00F055BE"/>
    <w:rsid w:val="00F05AB2"/>
    <w:rsid w:val="00F0620C"/>
    <w:rsid w:val="00F06CA9"/>
    <w:rsid w:val="00F070D3"/>
    <w:rsid w:val="00F0727E"/>
    <w:rsid w:val="00F07372"/>
    <w:rsid w:val="00F073D9"/>
    <w:rsid w:val="00F07460"/>
    <w:rsid w:val="00F074FD"/>
    <w:rsid w:val="00F1053B"/>
    <w:rsid w:val="00F106D9"/>
    <w:rsid w:val="00F1100C"/>
    <w:rsid w:val="00F11333"/>
    <w:rsid w:val="00F11A08"/>
    <w:rsid w:val="00F12125"/>
    <w:rsid w:val="00F12FE8"/>
    <w:rsid w:val="00F13361"/>
    <w:rsid w:val="00F137F3"/>
    <w:rsid w:val="00F13FB2"/>
    <w:rsid w:val="00F15043"/>
    <w:rsid w:val="00F1574A"/>
    <w:rsid w:val="00F15DD6"/>
    <w:rsid w:val="00F15EBA"/>
    <w:rsid w:val="00F16599"/>
    <w:rsid w:val="00F16BC5"/>
    <w:rsid w:val="00F17C3E"/>
    <w:rsid w:val="00F17E31"/>
    <w:rsid w:val="00F20991"/>
    <w:rsid w:val="00F210C2"/>
    <w:rsid w:val="00F211F5"/>
    <w:rsid w:val="00F217C8"/>
    <w:rsid w:val="00F22E0A"/>
    <w:rsid w:val="00F235C4"/>
    <w:rsid w:val="00F237B3"/>
    <w:rsid w:val="00F2398E"/>
    <w:rsid w:val="00F24F3B"/>
    <w:rsid w:val="00F276A9"/>
    <w:rsid w:val="00F2794B"/>
    <w:rsid w:val="00F30F01"/>
    <w:rsid w:val="00F3139E"/>
    <w:rsid w:val="00F31817"/>
    <w:rsid w:val="00F31AFE"/>
    <w:rsid w:val="00F31C78"/>
    <w:rsid w:val="00F31F81"/>
    <w:rsid w:val="00F328D3"/>
    <w:rsid w:val="00F348A6"/>
    <w:rsid w:val="00F34EAF"/>
    <w:rsid w:val="00F356C5"/>
    <w:rsid w:val="00F35D1B"/>
    <w:rsid w:val="00F362F8"/>
    <w:rsid w:val="00F368AE"/>
    <w:rsid w:val="00F369A9"/>
    <w:rsid w:val="00F36CFB"/>
    <w:rsid w:val="00F37217"/>
    <w:rsid w:val="00F3794A"/>
    <w:rsid w:val="00F40269"/>
    <w:rsid w:val="00F40AA2"/>
    <w:rsid w:val="00F415F6"/>
    <w:rsid w:val="00F41782"/>
    <w:rsid w:val="00F41C1D"/>
    <w:rsid w:val="00F42509"/>
    <w:rsid w:val="00F45957"/>
    <w:rsid w:val="00F45C37"/>
    <w:rsid w:val="00F45D31"/>
    <w:rsid w:val="00F464F7"/>
    <w:rsid w:val="00F46AA8"/>
    <w:rsid w:val="00F46CD5"/>
    <w:rsid w:val="00F4799E"/>
    <w:rsid w:val="00F47A32"/>
    <w:rsid w:val="00F47A83"/>
    <w:rsid w:val="00F504AB"/>
    <w:rsid w:val="00F51A73"/>
    <w:rsid w:val="00F53481"/>
    <w:rsid w:val="00F53B7C"/>
    <w:rsid w:val="00F53C94"/>
    <w:rsid w:val="00F53D22"/>
    <w:rsid w:val="00F5420B"/>
    <w:rsid w:val="00F54590"/>
    <w:rsid w:val="00F548FF"/>
    <w:rsid w:val="00F56732"/>
    <w:rsid w:val="00F567D2"/>
    <w:rsid w:val="00F56E78"/>
    <w:rsid w:val="00F57B5B"/>
    <w:rsid w:val="00F57F37"/>
    <w:rsid w:val="00F61038"/>
    <w:rsid w:val="00F62093"/>
    <w:rsid w:val="00F62E9C"/>
    <w:rsid w:val="00F63BC8"/>
    <w:rsid w:val="00F640AE"/>
    <w:rsid w:val="00F64556"/>
    <w:rsid w:val="00F647C6"/>
    <w:rsid w:val="00F64ADA"/>
    <w:rsid w:val="00F64BDA"/>
    <w:rsid w:val="00F657B7"/>
    <w:rsid w:val="00F66422"/>
    <w:rsid w:val="00F667BB"/>
    <w:rsid w:val="00F66BF5"/>
    <w:rsid w:val="00F677CE"/>
    <w:rsid w:val="00F700E6"/>
    <w:rsid w:val="00F706D2"/>
    <w:rsid w:val="00F70E10"/>
    <w:rsid w:val="00F715EA"/>
    <w:rsid w:val="00F71675"/>
    <w:rsid w:val="00F71AA5"/>
    <w:rsid w:val="00F7251E"/>
    <w:rsid w:val="00F726B5"/>
    <w:rsid w:val="00F72FBE"/>
    <w:rsid w:val="00F7388A"/>
    <w:rsid w:val="00F74105"/>
    <w:rsid w:val="00F746D4"/>
    <w:rsid w:val="00F74E7C"/>
    <w:rsid w:val="00F75089"/>
    <w:rsid w:val="00F75644"/>
    <w:rsid w:val="00F75704"/>
    <w:rsid w:val="00F75A4D"/>
    <w:rsid w:val="00F76539"/>
    <w:rsid w:val="00F76673"/>
    <w:rsid w:val="00F76CE7"/>
    <w:rsid w:val="00F76E3F"/>
    <w:rsid w:val="00F76F79"/>
    <w:rsid w:val="00F77E16"/>
    <w:rsid w:val="00F77F31"/>
    <w:rsid w:val="00F8098B"/>
    <w:rsid w:val="00F80D33"/>
    <w:rsid w:val="00F810A0"/>
    <w:rsid w:val="00F81449"/>
    <w:rsid w:val="00F82725"/>
    <w:rsid w:val="00F82989"/>
    <w:rsid w:val="00F834A8"/>
    <w:rsid w:val="00F8375B"/>
    <w:rsid w:val="00F83800"/>
    <w:rsid w:val="00F83E62"/>
    <w:rsid w:val="00F8442D"/>
    <w:rsid w:val="00F84B31"/>
    <w:rsid w:val="00F85A2C"/>
    <w:rsid w:val="00F86154"/>
    <w:rsid w:val="00F8678B"/>
    <w:rsid w:val="00F86839"/>
    <w:rsid w:val="00F86F5B"/>
    <w:rsid w:val="00F87548"/>
    <w:rsid w:val="00F87AE6"/>
    <w:rsid w:val="00F90468"/>
    <w:rsid w:val="00F90514"/>
    <w:rsid w:val="00F9071F"/>
    <w:rsid w:val="00F90747"/>
    <w:rsid w:val="00F90792"/>
    <w:rsid w:val="00F91B07"/>
    <w:rsid w:val="00F91D08"/>
    <w:rsid w:val="00F9207E"/>
    <w:rsid w:val="00F92113"/>
    <w:rsid w:val="00F925A0"/>
    <w:rsid w:val="00F926B8"/>
    <w:rsid w:val="00F93006"/>
    <w:rsid w:val="00F93ACD"/>
    <w:rsid w:val="00F93BE1"/>
    <w:rsid w:val="00F941EC"/>
    <w:rsid w:val="00F94511"/>
    <w:rsid w:val="00F949DE"/>
    <w:rsid w:val="00F94A9B"/>
    <w:rsid w:val="00F95B56"/>
    <w:rsid w:val="00F96207"/>
    <w:rsid w:val="00F96906"/>
    <w:rsid w:val="00F96E4D"/>
    <w:rsid w:val="00F971F2"/>
    <w:rsid w:val="00F97E50"/>
    <w:rsid w:val="00FA17E6"/>
    <w:rsid w:val="00FA1A51"/>
    <w:rsid w:val="00FA2650"/>
    <w:rsid w:val="00FA29D6"/>
    <w:rsid w:val="00FA316B"/>
    <w:rsid w:val="00FA31B7"/>
    <w:rsid w:val="00FA3265"/>
    <w:rsid w:val="00FA3F91"/>
    <w:rsid w:val="00FA42EC"/>
    <w:rsid w:val="00FA49CC"/>
    <w:rsid w:val="00FA4A01"/>
    <w:rsid w:val="00FA4BA9"/>
    <w:rsid w:val="00FA5FC6"/>
    <w:rsid w:val="00FA649F"/>
    <w:rsid w:val="00FA6BAB"/>
    <w:rsid w:val="00FA6EF9"/>
    <w:rsid w:val="00FA7392"/>
    <w:rsid w:val="00FB0795"/>
    <w:rsid w:val="00FB09FD"/>
    <w:rsid w:val="00FB0D7A"/>
    <w:rsid w:val="00FB14CE"/>
    <w:rsid w:val="00FB168F"/>
    <w:rsid w:val="00FB1C9A"/>
    <w:rsid w:val="00FB236C"/>
    <w:rsid w:val="00FB357E"/>
    <w:rsid w:val="00FB3A6F"/>
    <w:rsid w:val="00FB4229"/>
    <w:rsid w:val="00FB4CDB"/>
    <w:rsid w:val="00FB52BF"/>
    <w:rsid w:val="00FB539E"/>
    <w:rsid w:val="00FB5464"/>
    <w:rsid w:val="00FB5E77"/>
    <w:rsid w:val="00FB7211"/>
    <w:rsid w:val="00FC17F8"/>
    <w:rsid w:val="00FC181F"/>
    <w:rsid w:val="00FC20F7"/>
    <w:rsid w:val="00FC217A"/>
    <w:rsid w:val="00FC351D"/>
    <w:rsid w:val="00FC374C"/>
    <w:rsid w:val="00FC4098"/>
    <w:rsid w:val="00FC441A"/>
    <w:rsid w:val="00FC4472"/>
    <w:rsid w:val="00FC4C96"/>
    <w:rsid w:val="00FC545C"/>
    <w:rsid w:val="00FC569F"/>
    <w:rsid w:val="00FC5BA7"/>
    <w:rsid w:val="00FC61C4"/>
    <w:rsid w:val="00FC77AD"/>
    <w:rsid w:val="00FC7D3C"/>
    <w:rsid w:val="00FC7EC3"/>
    <w:rsid w:val="00FD043D"/>
    <w:rsid w:val="00FD05C5"/>
    <w:rsid w:val="00FD1CF0"/>
    <w:rsid w:val="00FD247A"/>
    <w:rsid w:val="00FD2D2F"/>
    <w:rsid w:val="00FD498B"/>
    <w:rsid w:val="00FD4A86"/>
    <w:rsid w:val="00FD4C01"/>
    <w:rsid w:val="00FD5169"/>
    <w:rsid w:val="00FD573D"/>
    <w:rsid w:val="00FD62A4"/>
    <w:rsid w:val="00FD7A43"/>
    <w:rsid w:val="00FD7B80"/>
    <w:rsid w:val="00FE0075"/>
    <w:rsid w:val="00FE02AF"/>
    <w:rsid w:val="00FE02BE"/>
    <w:rsid w:val="00FE07E6"/>
    <w:rsid w:val="00FE0D55"/>
    <w:rsid w:val="00FE189F"/>
    <w:rsid w:val="00FE2980"/>
    <w:rsid w:val="00FE2CC0"/>
    <w:rsid w:val="00FE39C4"/>
    <w:rsid w:val="00FE3F01"/>
    <w:rsid w:val="00FE4DBE"/>
    <w:rsid w:val="00FE4ED0"/>
    <w:rsid w:val="00FE4F20"/>
    <w:rsid w:val="00FE5396"/>
    <w:rsid w:val="00FE5482"/>
    <w:rsid w:val="00FE5A71"/>
    <w:rsid w:val="00FE65BA"/>
    <w:rsid w:val="00FE6BCF"/>
    <w:rsid w:val="00FE6E2C"/>
    <w:rsid w:val="00FE700F"/>
    <w:rsid w:val="00FE799D"/>
    <w:rsid w:val="00FE7F43"/>
    <w:rsid w:val="00FE7F7C"/>
    <w:rsid w:val="00FF02C3"/>
    <w:rsid w:val="00FF074E"/>
    <w:rsid w:val="00FF0BFF"/>
    <w:rsid w:val="00FF0C2A"/>
    <w:rsid w:val="00FF11C9"/>
    <w:rsid w:val="00FF1F8D"/>
    <w:rsid w:val="00FF2111"/>
    <w:rsid w:val="00FF2D06"/>
    <w:rsid w:val="00FF3FE0"/>
    <w:rsid w:val="00FF3FEC"/>
    <w:rsid w:val="00FF4DA5"/>
    <w:rsid w:val="00FF5A8D"/>
    <w:rsid w:val="00FF5E3B"/>
    <w:rsid w:val="00FF6276"/>
    <w:rsid w:val="00FF6734"/>
    <w:rsid w:val="00FF6AFE"/>
    <w:rsid w:val="00FF7488"/>
    <w:rsid w:val="014364A0"/>
    <w:rsid w:val="014E4831"/>
    <w:rsid w:val="01BA51E5"/>
    <w:rsid w:val="062D43AF"/>
    <w:rsid w:val="07485E01"/>
    <w:rsid w:val="07607297"/>
    <w:rsid w:val="07A36ADE"/>
    <w:rsid w:val="08B84D5E"/>
    <w:rsid w:val="08D54FE8"/>
    <w:rsid w:val="099D7D2C"/>
    <w:rsid w:val="0A351CCC"/>
    <w:rsid w:val="10DD46B8"/>
    <w:rsid w:val="10F20DDB"/>
    <w:rsid w:val="12236F4E"/>
    <w:rsid w:val="13072A44"/>
    <w:rsid w:val="14090A45"/>
    <w:rsid w:val="15460D75"/>
    <w:rsid w:val="1A065E3F"/>
    <w:rsid w:val="1AE81CB5"/>
    <w:rsid w:val="1BD937BC"/>
    <w:rsid w:val="1C854F5A"/>
    <w:rsid w:val="1D3D1FD0"/>
    <w:rsid w:val="1F207FB7"/>
    <w:rsid w:val="1F3C63CC"/>
    <w:rsid w:val="204001F8"/>
    <w:rsid w:val="21A449BE"/>
    <w:rsid w:val="221E3F06"/>
    <w:rsid w:val="241E1B76"/>
    <w:rsid w:val="25176099"/>
    <w:rsid w:val="26675B0F"/>
    <w:rsid w:val="28721761"/>
    <w:rsid w:val="28913E9A"/>
    <w:rsid w:val="28E848A9"/>
    <w:rsid w:val="2D3A4BC3"/>
    <w:rsid w:val="2DC77CAA"/>
    <w:rsid w:val="2EEB458A"/>
    <w:rsid w:val="2F835A02"/>
    <w:rsid w:val="319D0139"/>
    <w:rsid w:val="31FA1C8E"/>
    <w:rsid w:val="333F4524"/>
    <w:rsid w:val="33AB1655"/>
    <w:rsid w:val="33E23D2D"/>
    <w:rsid w:val="34FD1EFB"/>
    <w:rsid w:val="35C07A3B"/>
    <w:rsid w:val="35CA164F"/>
    <w:rsid w:val="360C593C"/>
    <w:rsid w:val="36E5781D"/>
    <w:rsid w:val="37CA3313"/>
    <w:rsid w:val="388B0238"/>
    <w:rsid w:val="3AF834CA"/>
    <w:rsid w:val="3C317D4F"/>
    <w:rsid w:val="3DCD2FF3"/>
    <w:rsid w:val="3E75681A"/>
    <w:rsid w:val="3E872422"/>
    <w:rsid w:val="41325883"/>
    <w:rsid w:val="41485829"/>
    <w:rsid w:val="42F06ADE"/>
    <w:rsid w:val="4330314B"/>
    <w:rsid w:val="448E5825"/>
    <w:rsid w:val="465E3302"/>
    <w:rsid w:val="467F5A35"/>
    <w:rsid w:val="468A3DC6"/>
    <w:rsid w:val="477914D1"/>
    <w:rsid w:val="477E5A93"/>
    <w:rsid w:val="482223A6"/>
    <w:rsid w:val="4C023EC3"/>
    <w:rsid w:val="4C601F87"/>
    <w:rsid w:val="4D2E027D"/>
    <w:rsid w:val="4DF57B76"/>
    <w:rsid w:val="50095F5C"/>
    <w:rsid w:val="50CC731F"/>
    <w:rsid w:val="51BD0E26"/>
    <w:rsid w:val="55596045"/>
    <w:rsid w:val="59317A63"/>
    <w:rsid w:val="59B447B9"/>
    <w:rsid w:val="5A21156A"/>
    <w:rsid w:val="5B1B5005"/>
    <w:rsid w:val="5C54188A"/>
    <w:rsid w:val="60A51588"/>
    <w:rsid w:val="618C1A96"/>
    <w:rsid w:val="61E324A5"/>
    <w:rsid w:val="61ED0836"/>
    <w:rsid w:val="6511265D"/>
    <w:rsid w:val="65FF44E4"/>
    <w:rsid w:val="68C2756A"/>
    <w:rsid w:val="6BA350A4"/>
    <w:rsid w:val="6E650B83"/>
    <w:rsid w:val="6F562079"/>
    <w:rsid w:val="71450765"/>
    <w:rsid w:val="78D93E53"/>
    <w:rsid w:val="7BF662EE"/>
    <w:rsid w:val="7C00467F"/>
    <w:rsid w:val="7D80675E"/>
    <w:rsid w:val="7ED83E28"/>
    <w:rsid w:val="7F0204F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link w:val="28"/>
    <w:qFormat/>
    <w:uiPriority w:val="99"/>
    <w:pPr>
      <w:widowControl/>
      <w:spacing w:before="150"/>
      <w:jc w:val="center"/>
      <w:outlineLvl w:val="0"/>
    </w:pPr>
    <w:rPr>
      <w:rFonts w:ascii="宋体" w:hAnsi="宋体" w:cs="宋体"/>
      <w:b/>
      <w:bCs/>
      <w:kern w:val="36"/>
      <w:sz w:val="24"/>
      <w:szCs w:val="24"/>
    </w:rPr>
  </w:style>
  <w:style w:type="paragraph" w:styleId="3">
    <w:name w:val="heading 3"/>
    <w:basedOn w:val="1"/>
    <w:next w:val="1"/>
    <w:link w:val="37"/>
    <w:unhideWhenUsed/>
    <w:qFormat/>
    <w:uiPriority w:val="9"/>
    <w:pPr>
      <w:keepNext/>
      <w:keepLines/>
      <w:spacing w:before="260" w:after="260" w:line="416" w:lineRule="auto"/>
      <w:outlineLvl w:val="2"/>
    </w:pPr>
    <w:rPr>
      <w:b/>
      <w:bCs/>
      <w:sz w:val="32"/>
      <w:szCs w:val="32"/>
    </w:rPr>
  </w:style>
  <w:style w:type="character" w:default="1" w:styleId="9">
    <w:name w:val="Default Paragraph Font"/>
    <w:unhideWhenUsed/>
    <w:uiPriority w:val="1"/>
  </w:style>
  <w:style w:type="table" w:default="1" w:styleId="14">
    <w:name w:val="Normal Table"/>
    <w:unhideWhenUsed/>
    <w:qFormat/>
    <w:uiPriority w:val="99"/>
    <w:tblPr>
      <w:tblStyle w:val="14"/>
      <w:tblLayout w:type="fixed"/>
      <w:tblCellMar>
        <w:top w:w="0" w:type="dxa"/>
        <w:left w:w="108" w:type="dxa"/>
        <w:bottom w:w="0" w:type="dxa"/>
        <w:right w:w="108" w:type="dxa"/>
      </w:tblCellMar>
    </w:tblPr>
    <w:tcPr>
      <w:textDirection w:val="lrTb"/>
    </w:tcPr>
  </w:style>
  <w:style w:type="paragraph" w:styleId="4">
    <w:name w:val="Date"/>
    <w:basedOn w:val="1"/>
    <w:next w:val="1"/>
    <w:link w:val="27"/>
    <w:unhideWhenUsed/>
    <w:uiPriority w:val="99"/>
    <w:pPr>
      <w:ind w:left="100" w:leftChars="2500"/>
    </w:pPr>
  </w:style>
  <w:style w:type="paragraph" w:styleId="5">
    <w:name w:val="Balloon Text"/>
    <w:basedOn w:val="1"/>
    <w:link w:val="29"/>
    <w:unhideWhenUsed/>
    <w:uiPriority w:val="99"/>
    <w:rPr>
      <w:sz w:val="18"/>
      <w:szCs w:val="18"/>
    </w:rPr>
  </w:style>
  <w:style w:type="paragraph" w:styleId="6">
    <w:name w:val="footer"/>
    <w:basedOn w:val="1"/>
    <w:link w:val="26"/>
    <w:unhideWhenUsed/>
    <w:uiPriority w:val="99"/>
    <w:pPr>
      <w:tabs>
        <w:tab w:val="center" w:pos="4153"/>
        <w:tab w:val="right" w:pos="8306"/>
      </w:tabs>
      <w:snapToGrid w:val="0"/>
      <w:jc w:val="left"/>
    </w:pPr>
    <w:rPr>
      <w:sz w:val="18"/>
      <w:szCs w:val="18"/>
    </w:rPr>
  </w:style>
  <w:style w:type="paragraph" w:styleId="7">
    <w:name w:val="header"/>
    <w:basedOn w:val="1"/>
    <w:link w:val="25"/>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uiPriority w:val="22"/>
    <w:rPr>
      <w:b/>
      <w:bCs/>
    </w:rPr>
  </w:style>
  <w:style w:type="character" w:styleId="11">
    <w:name w:val="FollowedHyperlink"/>
    <w:basedOn w:val="9"/>
    <w:unhideWhenUsed/>
    <w:uiPriority w:val="99"/>
    <w:rPr>
      <w:color w:val="800080"/>
      <w:u w:val="none"/>
    </w:rPr>
  </w:style>
  <w:style w:type="character" w:styleId="12">
    <w:name w:val="Emphasis"/>
    <w:basedOn w:val="9"/>
    <w:qFormat/>
    <w:uiPriority w:val="20"/>
    <w:rPr>
      <w:color w:val="CC0033"/>
    </w:rPr>
  </w:style>
  <w:style w:type="character" w:styleId="13">
    <w:name w:val="Hyperlink"/>
    <w:basedOn w:val="9"/>
    <w:uiPriority w:val="0"/>
    <w:rPr>
      <w:color w:val="0000FF"/>
      <w:u w:val="none"/>
    </w:rPr>
  </w:style>
  <w:style w:type="table" w:styleId="15">
    <w:name w:val="Table Grid"/>
    <w:basedOn w:val="14"/>
    <w:uiPriority w:val="59"/>
    <w:pPr/>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table" w:styleId="16">
    <w:name w:val="Light Shading Accent 2"/>
    <w:basedOn w:val="14"/>
    <w:uiPriority w:val="60"/>
    <w:pPr/>
    <w:rPr>
      <w:color w:val="933634"/>
    </w:rPr>
    <w:tblPr>
      <w:tblStyle w:val="14"/>
      <w:tblStyleRowBandSize w:val="1"/>
      <w:tblStyleColBandSize w:val="1"/>
      <w:tblBorders>
        <w:top w:val="single" w:color="C0504D" w:sz="8" w:space="0"/>
        <w:bottom w:val="single" w:color="C0504D" w:sz="8" w:space="0"/>
      </w:tblBorders>
      <w:tblLayout w:type="fixed"/>
      <w:tblCellMar>
        <w:top w:w="0" w:type="dxa"/>
        <w:left w:w="108" w:type="dxa"/>
        <w:bottom w:w="0" w:type="dxa"/>
        <w:right w:w="108" w:type="dxa"/>
      </w:tblCellMar>
    </w:tblPr>
    <w:tcPr>
      <w:textDirection w:val="lrTb"/>
    </w:tcPr>
    <w:tblStylePr w:type="firstRow">
      <w:pPr>
        <w:spacing w:before="0" w:after="0" w:line="240" w:lineRule="auto"/>
      </w:pPr>
      <w:rPr>
        <w:b/>
        <w:bCs/>
      </w:rPr>
      <w:tblPr>
        <w:tblStyle w:val="14"/>
        <w:tblLayout w:type="fixed"/>
      </w:tblPr>
      <w:tcPr>
        <w:tcBorders>
          <w:top w:val="single" w:color="C0504D" w:sz="8" w:space="0"/>
          <w:left w:val="nil"/>
          <w:bottom w:val="single" w:color="C0504D" w:sz="8" w:space="0"/>
          <w:right w:val="nil"/>
          <w:insideH w:val="nil"/>
          <w:insideV w:val="nil"/>
          <w:tl2br w:val="nil"/>
          <w:tr2bl w:val="nil"/>
        </w:tcBorders>
        <w:textDirection w:val="lrTb"/>
      </w:tcPr>
    </w:tblStylePr>
    <w:tblStylePr w:type="lastRow">
      <w:pPr>
        <w:spacing w:before="0" w:after="0" w:line="240" w:lineRule="auto"/>
      </w:pPr>
      <w:rPr>
        <w:b/>
        <w:bCs/>
      </w:rPr>
      <w:tblPr>
        <w:tblStyle w:val="14"/>
        <w:tblLayout w:type="fixed"/>
      </w:tblPr>
      <w:tcPr>
        <w:tcBorders>
          <w:top w:val="single" w:color="C0504D" w:sz="8" w:space="0"/>
          <w:left w:val="nil"/>
          <w:bottom w:val="single" w:color="C0504D" w:sz="8" w:space="0"/>
          <w:right w:val="nil"/>
          <w:insideH w:val="nil"/>
          <w:insideV w:val="nil"/>
          <w:tl2br w:val="nil"/>
          <w:tr2bl w:val="nil"/>
        </w:tcBorders>
        <w:textDirection w:val="lrTb"/>
      </w:tcPr>
    </w:tblStylePr>
    <w:tblStylePr w:type="firstCol">
      <w:rPr>
        <w:b/>
        <w:bCs/>
      </w:rPr>
      <w:tblPr>
        <w:tblStyle w:val="14"/>
        <w:tblLayout w:type="fixed"/>
      </w:tblPr>
      <w:tcPr>
        <w:textDirection w:val="lrTb"/>
      </w:tcPr>
    </w:tblStylePr>
    <w:tblStylePr w:type="lastCol">
      <w:rPr>
        <w:b/>
        <w:bCs/>
      </w:rPr>
      <w:tblPr>
        <w:tblStyle w:val="14"/>
        <w:tblLayout w:type="fixed"/>
      </w:tblPr>
      <w:tcPr>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EFD3D2"/>
        <w:textDirection w:val="lrTb"/>
      </w:tcPr>
    </w:tblStylePr>
    <w:tblStylePr w:type="band1Horz">
      <w:tblPr>
        <w:tblStyle w:val="14"/>
        <w:tblLayout w:type="fixed"/>
      </w:tblPr>
      <w:tcPr>
        <w:tcBorders>
          <w:top w:val="nil"/>
          <w:left w:val="nil"/>
          <w:bottom w:val="nil"/>
          <w:right w:val="nil"/>
          <w:insideH w:val="nil"/>
          <w:insideV w:val="nil"/>
          <w:tl2br w:val="nil"/>
          <w:tr2bl w:val="nil"/>
        </w:tcBorders>
        <w:shd w:val="clear" w:color="auto" w:fill="EFD3D2"/>
        <w:textDirection w:val="lrTb"/>
      </w:tcPr>
    </w:tblStylePr>
  </w:style>
  <w:style w:type="paragraph" w:customStyle="1" w:styleId="17">
    <w:name w:val="yiv1240286552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8">
    <w:name w:val="列出段落1"/>
    <w:basedOn w:val="1"/>
    <w:qFormat/>
    <w:uiPriority w:val="34"/>
    <w:pPr>
      <w:ind w:firstLine="420" w:firstLineChars="200"/>
    </w:pPr>
  </w:style>
  <w:style w:type="paragraph" w:customStyle="1" w:styleId="19">
    <w:name w:val="yiv1369622590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0">
    <w:name w:val="yiv690509581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1">
    <w:name w:val="yiv690509581msolistparagraph"/>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2">
    <w:name w:val="yiv40465906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3">
    <w:name w:val="yiv40465906msolistparagraph"/>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4">
    <w:name w:val="yiv855455355msolistparagraph"/>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25">
    <w:name w:val="页眉 Char"/>
    <w:basedOn w:val="9"/>
    <w:link w:val="7"/>
    <w:semiHidden/>
    <w:uiPriority w:val="99"/>
    <w:rPr>
      <w:sz w:val="18"/>
      <w:szCs w:val="18"/>
    </w:rPr>
  </w:style>
  <w:style w:type="character" w:customStyle="1" w:styleId="26">
    <w:name w:val="页脚 Char"/>
    <w:basedOn w:val="9"/>
    <w:link w:val="6"/>
    <w:semiHidden/>
    <w:uiPriority w:val="99"/>
    <w:rPr>
      <w:sz w:val="18"/>
      <w:szCs w:val="18"/>
    </w:rPr>
  </w:style>
  <w:style w:type="character" w:customStyle="1" w:styleId="27">
    <w:name w:val="日期 Char"/>
    <w:basedOn w:val="9"/>
    <w:link w:val="4"/>
    <w:semiHidden/>
    <w:uiPriority w:val="99"/>
    <w:rPr/>
  </w:style>
  <w:style w:type="character" w:customStyle="1" w:styleId="28">
    <w:name w:val="标题 1 Char"/>
    <w:basedOn w:val="9"/>
    <w:link w:val="2"/>
    <w:uiPriority w:val="99"/>
    <w:rPr>
      <w:rFonts w:ascii="宋体" w:hAnsi="宋体" w:eastAsia="宋体" w:cs="宋体"/>
      <w:b/>
      <w:bCs/>
      <w:kern w:val="36"/>
      <w:sz w:val="24"/>
      <w:szCs w:val="24"/>
    </w:rPr>
  </w:style>
  <w:style w:type="character" w:customStyle="1" w:styleId="29">
    <w:name w:val="批注框文本 Char"/>
    <w:basedOn w:val="9"/>
    <w:link w:val="5"/>
    <w:semiHidden/>
    <w:uiPriority w:val="99"/>
    <w:rPr>
      <w:sz w:val="18"/>
      <w:szCs w:val="18"/>
    </w:rPr>
  </w:style>
  <w:style w:type="character" w:customStyle="1" w:styleId="30">
    <w:name w:val="underline1"/>
    <w:basedOn w:val="9"/>
    <w:uiPriority w:val="0"/>
    <w:rPr>
      <w:u w:val="single"/>
    </w:rPr>
  </w:style>
  <w:style w:type="character" w:customStyle="1" w:styleId="31">
    <w:name w:val="15"/>
    <w:basedOn w:val="9"/>
    <w:uiPriority w:val="0"/>
    <w:rPr>
      <w:rFonts w:hint="default" w:ascii="Calibri" w:hAnsi="Calibri" w:cs="Calibri"/>
      <w:color w:val="2F2F2F"/>
      <w:sz w:val="20"/>
      <w:szCs w:val="20"/>
      <w:u w:val="none"/>
    </w:rPr>
  </w:style>
  <w:style w:type="character" w:customStyle="1" w:styleId="32">
    <w:name w:val="txtcontent11"/>
    <w:basedOn w:val="9"/>
    <w:uiPriority w:val="0"/>
    <w:rPr>
      <w:rFonts w:hint="default" w:ascii="ˎ̥" w:hAnsi="ˎ̥"/>
      <w:color w:val="000000"/>
      <w:sz w:val="17"/>
      <w:szCs w:val="17"/>
    </w:rPr>
  </w:style>
  <w:style w:type="character" w:customStyle="1" w:styleId="33">
    <w:name w:val="underline darkblue"/>
    <w:basedOn w:val="9"/>
    <w:uiPriority w:val="0"/>
    <w:rPr/>
  </w:style>
  <w:style w:type="character" w:customStyle="1" w:styleId="34">
    <w:name w:val="st1"/>
    <w:basedOn w:val="9"/>
    <w:uiPriority w:val="0"/>
    <w:rPr/>
  </w:style>
  <w:style w:type="character" w:customStyle="1" w:styleId="35">
    <w:name w:val="apple-style-span"/>
    <w:basedOn w:val="9"/>
    <w:uiPriority w:val="0"/>
    <w:rPr/>
  </w:style>
  <w:style w:type="character" w:customStyle="1" w:styleId="36">
    <w:name w:val="scayt-misspell"/>
    <w:basedOn w:val="9"/>
    <w:uiPriority w:val="0"/>
    <w:rPr/>
  </w:style>
  <w:style w:type="character" w:customStyle="1" w:styleId="37">
    <w:name w:val="标题 3 Char"/>
    <w:basedOn w:val="9"/>
    <w:link w:val="3"/>
    <w:semiHidden/>
    <w:uiPriority w:val="9"/>
    <w:rPr>
      <w:b/>
      <w:bCs/>
      <w:sz w:val="32"/>
      <w:szCs w:val="32"/>
    </w:rPr>
  </w:style>
  <w:style w:type="table" w:customStyle="1" w:styleId="38">
    <w:name w:val="浅色网格 - 强调文字颜色 11"/>
    <w:basedOn w:val="14"/>
    <w:uiPriority w:val="62"/>
    <w:pPr/>
    <w:tblPr>
      <w:tblStyle w:val="14"/>
      <w:tblStyleRowBandSize w:val="1"/>
      <w:tblStyleColBandSize w:val="1"/>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Layout w:type="fixed"/>
      <w:tblCellMar>
        <w:top w:w="0" w:type="dxa"/>
        <w:left w:w="108" w:type="dxa"/>
        <w:bottom w:w="0" w:type="dxa"/>
        <w:right w:w="108" w:type="dxa"/>
      </w:tblCellMar>
    </w:tblPr>
    <w:tcPr>
      <w:textDirection w:val="lrTb"/>
    </w:tcPr>
    <w:tblStylePr w:type="firstRow">
      <w:pPr>
        <w:spacing w:before="0" w:after="0" w:line="240" w:lineRule="auto"/>
      </w:pPr>
      <w:rPr>
        <w:rFonts w:ascii="Cambria" w:hAnsi="Cambria" w:eastAsia="宋体"/>
        <w:b/>
        <w:bCs/>
      </w:rPr>
      <w:tblPr>
        <w:tblStyle w:val="14"/>
        <w:tblLayout w:type="fixed"/>
      </w:tblPr>
      <w:tcPr>
        <w:tcBorders>
          <w:top w:val="single" w:color="4F81BD" w:sz="8" w:space="0"/>
          <w:left w:val="single" w:color="4F81BD" w:sz="8" w:space="0"/>
          <w:bottom w:val="single" w:color="4F81BD" w:sz="18" w:space="0"/>
          <w:right w:val="single" w:color="4F81BD" w:sz="8" w:space="0"/>
          <w:insideH w:val="nil"/>
          <w:insideV w:val="nil"/>
          <w:tl2br w:val="nil"/>
          <w:tr2bl w:val="nil"/>
        </w:tcBorders>
        <w:textDirection w:val="lrTb"/>
      </w:tcPr>
    </w:tblStylePr>
    <w:tblStylePr w:type="lastRow">
      <w:pPr>
        <w:spacing w:before="0" w:after="0" w:line="240" w:lineRule="auto"/>
      </w:pPr>
      <w:rPr>
        <w:rFonts w:ascii="Cambria" w:hAnsi="Cambria" w:eastAsia="宋体"/>
        <w:b/>
        <w:bCs/>
      </w:rPr>
      <w:tblPr>
        <w:tblStyle w:val="14"/>
        <w:tblLayout w:type="fixed"/>
      </w:tblPr>
      <w:tcPr>
        <w:tcBorders>
          <w:top w:val="double" w:color="4F81BD" w:sz="6" w:space="0"/>
          <w:left w:val="single" w:color="4F81BD" w:sz="8" w:space="0"/>
          <w:bottom w:val="single" w:color="4F81BD" w:sz="8" w:space="0"/>
          <w:right w:val="single" w:color="4F81BD" w:sz="8" w:space="0"/>
          <w:insideH w:val="nil"/>
          <w:insideV w:val="nil"/>
          <w:tl2br w:val="nil"/>
          <w:tr2bl w:val="nil"/>
        </w:tcBorders>
        <w:textDirection w:val="lrTb"/>
      </w:tcPr>
    </w:tblStylePr>
    <w:tblStylePr w:type="firstCol">
      <w:rPr>
        <w:rFonts w:ascii="Cambria" w:hAnsi="Cambria" w:eastAsia="宋体"/>
        <w:b/>
        <w:bCs/>
      </w:rPr>
      <w:tblPr>
        <w:tblStyle w:val="14"/>
        <w:tblLayout w:type="fixed"/>
      </w:tblPr>
      <w:tcPr>
        <w:textDirection w:val="lrTb"/>
      </w:tcPr>
    </w:tblStylePr>
    <w:tblStylePr w:type="lastCol">
      <w:rPr>
        <w:rFonts w:ascii="Cambria" w:hAnsi="Cambria" w:eastAsia="宋体"/>
        <w:b/>
        <w:bCs/>
      </w:rPr>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textDirection w:val="lrTb"/>
      </w:tcPr>
    </w:tblStylePr>
    <w:tblStylePr w:type="band1Vert">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extDirection w:val="lrTb"/>
      </w:tcPr>
    </w:tblStylePr>
    <w:tblStylePr w:type="band1Horz">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extDirection w:val="lrTb"/>
      </w:tcPr>
    </w:tblStylePr>
    <w:tblStylePr w:type="band2Horz">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textDirection w:val="lrTb"/>
      </w:tcPr>
    </w:tblStylePr>
  </w:style>
  <w:style w:type="table" w:customStyle="1" w:styleId="39">
    <w:name w:val="中等深浅底纹 2 - 强调文字颜色 11"/>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0">
    <w:name w:val="中等深浅底纹 2 - 强调文字颜色 12"/>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1">
    <w:name w:val="中等深浅底纹 2 - 强调文字颜色 121"/>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2">
    <w:name w:val="浅色底纹 - 强调文字颜色 11"/>
    <w:basedOn w:val="14"/>
    <w:uiPriority w:val="60"/>
    <w:pPr/>
    <w:rPr>
      <w:color w:val="365F90"/>
    </w:rPr>
    <w:tblPr>
      <w:tblStyle w:val="14"/>
      <w:tblStyleRowBandSize w:val="1"/>
      <w:tblStyleColBandSize w:val="1"/>
      <w:tblBorders>
        <w:top w:val="single" w:color="4F81BD" w:sz="8" w:space="0"/>
        <w:bottom w:val="single" w:color="4F81BD" w:sz="8" w:space="0"/>
      </w:tblBorders>
      <w:tblLayout w:type="fixed"/>
      <w:tblCellMar>
        <w:top w:w="0" w:type="dxa"/>
        <w:left w:w="108" w:type="dxa"/>
        <w:bottom w:w="0" w:type="dxa"/>
        <w:right w:w="108" w:type="dxa"/>
      </w:tblCellMar>
    </w:tblPr>
    <w:tblStylePr w:type="firstRow">
      <w:pPr>
        <w:spacing w:before="0" w:after="0" w:line="240" w:lineRule="auto"/>
      </w:pPr>
      <w:rPr>
        <w:b/>
        <w:bCs/>
      </w:rPr>
      <w:tblPr>
        <w:tblStyle w:val="14"/>
        <w:tblLayout w:type="fixed"/>
      </w:tblPr>
      <w:tcPr>
        <w:tcBorders>
          <w:top w:val="single" w:color="4F81BD" w:sz="8" w:space="0"/>
          <w:left w:val="nil"/>
          <w:bottom w:val="single" w:color="4F81BD" w:sz="8" w:space="0"/>
          <w:right w:val="nil"/>
          <w:insideH w:val="nil"/>
          <w:insideV w:val="nil"/>
          <w:tl2br w:val="nil"/>
          <w:tr2bl w:val="nil"/>
        </w:tcBorders>
        <w:textDirection w:val="lrTb"/>
      </w:tcPr>
    </w:tblStylePr>
    <w:tblStylePr w:type="lastRow">
      <w:pPr>
        <w:spacing w:before="0" w:after="0" w:line="240" w:lineRule="auto"/>
      </w:pPr>
      <w:rPr>
        <w:b/>
        <w:bCs/>
      </w:rPr>
      <w:tblPr>
        <w:tblStyle w:val="14"/>
        <w:tblLayout w:type="fixed"/>
      </w:tblPr>
      <w:tcPr>
        <w:tcBorders>
          <w:top w:val="single" w:color="4F81BD" w:sz="8" w:space="0"/>
          <w:left w:val="nil"/>
          <w:bottom w:val="single" w:color="4F81BD" w:sz="8" w:space="0"/>
          <w:right w:val="nil"/>
          <w:insideH w:val="nil"/>
          <w:insideV w:val="nil"/>
          <w:tl2br w:val="nil"/>
          <w:tr2bl w:val="nil"/>
        </w:tcBorders>
        <w:textDirection w:val="lrTb"/>
      </w:tcPr>
    </w:tblStylePr>
    <w:tblStylePr w:type="firstCol">
      <w:rPr>
        <w:b/>
        <w:bCs/>
      </w:rPr>
      <w:tblPr>
        <w:tblStyle w:val="14"/>
        <w:tblLayout w:type="fixed"/>
      </w:tblPr>
      <w:tcPr>
        <w:textDirection w:val="lrTb"/>
      </w:tcPr>
    </w:tblStylePr>
    <w:tblStylePr w:type="lastCol">
      <w:rPr>
        <w:b/>
        <w:bCs/>
      </w:rPr>
      <w:tblPr>
        <w:tblStyle w:val="14"/>
        <w:tblLayout w:type="fixed"/>
      </w:tblPr>
      <w:tcPr>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3DFEE"/>
        <w:textDirection w:val="lrTb"/>
      </w:tcPr>
    </w:tblStylePr>
    <w:tblStylePr w:type="band1Horz">
      <w:tblPr>
        <w:tblStyle w:val="14"/>
        <w:tblLayout w:type="fixed"/>
      </w:tblPr>
      <w:tcPr>
        <w:tcBorders>
          <w:top w:val="nil"/>
          <w:left w:val="nil"/>
          <w:bottom w:val="nil"/>
          <w:right w:val="nil"/>
          <w:insideH w:val="nil"/>
          <w:insideV w:val="nil"/>
          <w:tl2br w:val="nil"/>
          <w:tr2bl w:val="nil"/>
        </w:tcBorders>
        <w:shd w:val="clear" w:color="auto" w:fill="D3DFEE"/>
        <w:textDirection w:val="lrTb"/>
      </w:tcPr>
    </w:tblStyle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228</Words>
  <Characters>1305</Characters>
  <Lines>10</Lines>
  <Paragraphs>3</Paragraphs>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2015-01-21T00:53:00Z</dcterms:created>
  <dc:creator>hxshsh</dc:creator>
  <cp:lastModifiedBy>沈德全</cp:lastModifiedBy>
  <cp:lastPrinted>2013-03-27T00:45:00Z</cp:lastPrinted>
  <dcterms:modified xsi:type="dcterms:W3CDTF">2015-04-29T00:52:22Z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r8>300143084</vt:r8>
  </property>
  <property fmtid="{D5CDD505-2E9C-101B-9397-08002B2CF9AE}" pid="3" name="KSOProductBuildVer">
    <vt:lpwstr>2052-9.1.0.4993</vt:lpwstr>
  </property>
</Properties>
</file>